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D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新疆医科大学第七附属医院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</w:t>
      </w:r>
    </w:p>
    <w:p w14:paraId="4EA1C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血液透析室下水管道更换招标参数</w:t>
      </w:r>
    </w:p>
    <w:p w14:paraId="430AA7A9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一、项目概况</w:t>
      </w:r>
    </w:p>
    <w:p w14:paraId="208A9EFA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项目为医院血透排水管道更换工程，需对5根指定排水立管（3WL-1、3WL-8、2WL-4、3WL-7、3WL-6）及关联管道进行更换，涉及多层多区域（六层：层流机房、会议室；五层：消毒供应中心、手术室；四层：ICU、CCU；三层：诊室、检验厅；二层：诊室；一层：急救装修诊室、医生办公室），同时需完成拆除与恢复工作，确保不影响血透室及相关科室正常运行。</w:t>
      </w:r>
    </w:p>
    <w:p w14:paraId="7A5683CA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二、付款方式：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付款方式</w:t>
      </w:r>
    </w:p>
    <w:p w14:paraId="3B463B57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 合同签订后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等待主要材料进场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经过甲方验收确认无误后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支付合同总金额的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%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 w14:paraId="0DA20688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 项目全部完工，经甲方及相关科室验收合格，后30个工作日内，甲方支付至合同总金额的97%。</w:t>
      </w:r>
    </w:p>
    <w:p w14:paraId="63986820">
      <w:pPr>
        <w:ind w:firstLine="640" w:firstLineChars="200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 剩余3%作为质保金，质保期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届满且无质量问题后15个工作日内，甲方无息支付。</w:t>
      </w:r>
    </w:p>
    <w:p w14:paraId="5CB9484C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、核心技术参数与工作量</w:t>
      </w:r>
    </w:p>
    <w:p w14:paraId="60ACEB9B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（一）管材与连接方式</w:t>
      </w:r>
    </w:p>
    <w:p w14:paraId="61749E1C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管材：采用HDPE排水管，需符合国家相关标准，具备耐腐、抗压、适配医疗排水场景的性能。</w:t>
      </w:r>
    </w:p>
    <w:p w14:paraId="346A9767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连接方式：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“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采用电熔管件连接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”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，确保接口密封、牢固，无渗漏风险。</w:t>
      </w:r>
    </w:p>
    <w:p w14:paraId="72F0ADF3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（二）具体工作量</w:t>
      </w:r>
    </w:p>
    <w:p w14:paraId="79E3EA19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 更换DN150铸铁管为主管HDPE排水管，共计29米；</w:t>
      </w:r>
    </w:p>
    <w:p w14:paraId="2DDEFDA3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 更换DN100铸铁管为主管HDPE排水管，共计387米；</w:t>
      </w:r>
    </w:p>
    <w:p w14:paraId="18F26765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 更换DN75铸铁管为主管HDPE排水管，共计52米；</w:t>
      </w:r>
    </w:p>
    <w:p w14:paraId="3A8DF629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4. 更换DN50铸铁管为主管HDPE排水管，共计85米；</w:t>
      </w:r>
    </w:p>
    <w:p w14:paraId="568BB485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5. 拆除与恢复：拆除6层部分吊顶（41处）及6层以下立管原装修包封（35处），更换完成后需恢复至原状态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原状态指恢复后的装修与原装修颜色、材质、质量、工艺保持一致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；拆除过程中需同步做好成品、医疗设备保护，预防污水污染。</w:t>
      </w:r>
    </w:p>
    <w:p w14:paraId="62EF0681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、施工要求</w:t>
      </w:r>
    </w:p>
    <w:p w14:paraId="33A04FA6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 施工协调：需与医院相关科室协作，采用“交叉更换”模式（拆除更换一趟系统→完善并确保运行→更换下一趟系统），避免影响血透室正常运行；涉及多科室区域施工，需配合业主协调，做好设备、成品保护及拆除、更换、恢复工作。</w:t>
      </w:r>
    </w:p>
    <w:p w14:paraId="1A8A9907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 施工时间：因白天科室正常上班，施工需在夜间进行，需合理规划夜间施工流程，尽量减少误工，同时降低夜间施工对医院正常秩序的干扰。</w:t>
      </w:r>
    </w:p>
    <w:p w14:paraId="1EC6BD47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 现场管理：施工中不得影响医院正常工作与设备运行；施工后做到“工完料清”，及时清理工作区域；因施工造成的拆除部分，需尽量恢复至原有状态；若因人为原因损坏医疗设备，中标方需承担恢复、维修或更换责任。</w:t>
      </w:r>
    </w:p>
    <w:p w14:paraId="4C2FD49E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五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、工期要求</w:t>
      </w:r>
    </w:p>
    <w:p w14:paraId="7F85D168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本项目总工期不得超过30日历天（自合同签订且具备施工条件之日起计算）。中标方需提交进度计划，若因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施工方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自身原因延误工期，每逾期1天按合同总金额的0.5%支付违约金（违约金累计不超过合同总金额的10%）。</w:t>
      </w:r>
    </w:p>
    <w:p w14:paraId="1EDC202C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六、验收标准</w:t>
      </w:r>
    </w:p>
    <w:p w14:paraId="7877C39C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 管道安装符合国家《建筑给水排水及采暖工程施工质量验收规范》（GB 50242-2002）及医疗场所排水相关标准，无渗漏、堵塞现象，排水通畅。</w:t>
      </w:r>
    </w:p>
    <w:p w14:paraId="1537CB48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 拆除恢复部分（吊顶、装修包封等）与原有状态一致，无外观损坏、功能缺陷。</w:t>
      </w:r>
    </w:p>
    <w:p w14:paraId="212C2593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 施工过程中未对医院设备、成品造成损坏，无安全事故及环境污染问题。</w:t>
      </w:r>
    </w:p>
    <w:p w14:paraId="6E8CD97D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七、其他要求</w:t>
      </w:r>
    </w:p>
    <w:p w14:paraId="0E29D232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 中标方需具备市政公用工程施工总承包三级及以上资质，且有医疗场所管道施工案例（需提供近3年相关合同复印件）。</w:t>
      </w:r>
    </w:p>
    <w:p w14:paraId="71D0863F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 施工期间需配备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现场负责人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，落实安全防护措施，严格遵守医院防疫、消防等管理制度。</w:t>
      </w:r>
    </w:p>
    <w:p w14:paraId="150A66FA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 质保期内若出现管道渗漏、接口损坏等质量问题，中标方需在接到通知后24小时内到场维修，相关费用由中标方承担。</w:t>
      </w:r>
    </w:p>
    <w:p w14:paraId="42CB28DA">
      <w:pPr>
        <w:ind w:firstLine="640" w:firstLineChars="200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拦标价：191606.7元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22982"/>
    <w:rsid w:val="285F54B5"/>
    <w:rsid w:val="2ED16794"/>
    <w:rsid w:val="35F744AC"/>
    <w:rsid w:val="3A675C2B"/>
    <w:rsid w:val="48DF6D20"/>
    <w:rsid w:val="4A3A15F3"/>
    <w:rsid w:val="4F6F1000"/>
    <w:rsid w:val="4FD26E15"/>
    <w:rsid w:val="51156C3B"/>
    <w:rsid w:val="571F1968"/>
    <w:rsid w:val="5EC87495"/>
    <w:rsid w:val="61AD0DBE"/>
    <w:rsid w:val="6B4642E9"/>
    <w:rsid w:val="70F4003A"/>
    <w:rsid w:val="738E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1270</Words>
  <Characters>1380</Characters>
  <Lines>0</Lines>
  <Paragraphs>0</Paragraphs>
  <TotalTime>4</TotalTime>
  <ScaleCrop>false</ScaleCrop>
  <LinksUpToDate>false</LinksUpToDate>
  <CharactersWithSpaces>1407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2025-11-10T03:06:00Z</dcterms:created>
  <dc:creator>Administrator</dc:creator>
  <cp:lastModifiedBy>—后勤★超”～</cp:lastModifiedBy>
  <dcterms:modified xsi:type="dcterms:W3CDTF">2025-11-17T08:11:07Z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eyJoZGlkIjoiNDNiYjUxZmUxYWE0YzViMjk4YWQ4NDk3YTNjYmEyMDkiLCJ1c2VySWQiOiI2NTkyMzEyNTgifQ==</vt:lpwstr>
  </property>
  <property fmtid="{D5CDD505-2E9C-101B-9397-08002B2CF9AE}" pid="4" name="ICV">
    <vt:lpwstr>3264D7E06C5141378C8621ACAE4B6912_12</vt:lpwstr>
  </property>
</Properties>
</file>