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0F209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</w:rPr>
        <w:t>射频热凝手术电极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采购项目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技术要求</w:t>
      </w:r>
    </w:p>
    <w:p w14:paraId="00577E2A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商务条款</w:t>
      </w:r>
    </w:p>
    <w:p w14:paraId="67B536EE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质保：以下产品的免费保修期为乙方交货后，并经甲方书面验收合格后12个月。</w:t>
      </w:r>
    </w:p>
    <w:p w14:paraId="3EBCE71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送货周期：自合同签订完成后7日内，将货物送达至新疆医科大学第七附属医院，并确保3日内完成安装和调试工作，并配合甲方做好验收工作。                                                                                       付款方式：第一次付款；货到安装完毕且经甲方书面验收合格后付总货款的90%。第二次付款；甲方书面验收合格12个月后付总货款的10%。</w:t>
      </w:r>
    </w:p>
    <w:p w14:paraId="2DB74413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预算金额：49800元</w:t>
      </w:r>
    </w:p>
    <w:p w14:paraId="5E7D25F8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技术参数</w:t>
      </w:r>
    </w:p>
    <w:p w14:paraId="320DF276">
      <w:pPr>
        <w:numPr>
          <w:ilvl w:val="0"/>
          <w:numId w:val="0"/>
        </w:numPr>
        <w:spacing w:line="360" w:lineRule="auto"/>
        <w:ind w:left="482" w:leftChars="0" w:hanging="482" w:hangingChars="2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参数要求：</w:t>
      </w:r>
    </w:p>
    <w:p w14:paraId="24799683">
      <w:pPr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适用范围：</w:t>
      </w:r>
      <w:r>
        <w:rPr>
          <w:rFonts w:hint="eastAsia" w:ascii="宋体" w:hAnsi="宋体" w:cs="仿宋_GB2312"/>
          <w:bCs/>
          <w:sz w:val="24"/>
        </w:rPr>
        <w:t>用于</w:t>
      </w:r>
      <w:r>
        <w:rPr>
          <w:rFonts w:hint="eastAsia" w:ascii="宋体" w:hAnsi="宋体" w:cs="仿宋_GB2312"/>
          <w:bCs/>
          <w:sz w:val="24"/>
          <w:lang w:val="en-US" w:eastAsia="zh-CN"/>
        </w:rPr>
        <w:t>椎间盘射频消融、</w:t>
      </w:r>
      <w:r>
        <w:rPr>
          <w:rFonts w:hint="eastAsia" w:ascii="宋体" w:hAnsi="宋体" w:cs="仿宋_GB2312"/>
          <w:bCs/>
          <w:sz w:val="24"/>
        </w:rPr>
        <w:t>原发性三叉神经痛和脊神经根痛（颈椎神经痛和腰椎神经痛）</w:t>
      </w:r>
      <w:r>
        <w:rPr>
          <w:rFonts w:hint="eastAsia" w:ascii="宋体" w:hAnsi="宋体" w:cs="宋体"/>
          <w:sz w:val="24"/>
        </w:rPr>
        <w:t>产品必须与射频控温热凝器配套使用，用于</w:t>
      </w:r>
      <w:r>
        <w:rPr>
          <w:rFonts w:hint="eastAsia" w:ascii="宋体" w:hAnsi="宋体" w:cs="宋体"/>
          <w:sz w:val="24"/>
          <w:lang w:val="zh-CN"/>
        </w:rPr>
        <w:t>神经、</w:t>
      </w:r>
      <w:r>
        <w:rPr>
          <w:rFonts w:hint="eastAsia" w:ascii="宋体" w:hAnsi="宋体" w:cs="宋体"/>
          <w:sz w:val="24"/>
          <w:lang w:val="en-US" w:eastAsia="zh-CN"/>
        </w:rPr>
        <w:t>间盘</w:t>
      </w:r>
      <w:r>
        <w:rPr>
          <w:rFonts w:hint="eastAsia" w:ascii="宋体" w:hAnsi="宋体" w:cs="宋体"/>
          <w:sz w:val="24"/>
          <w:lang w:val="zh-CN"/>
        </w:rPr>
        <w:t>和肌肉等组织的射频热凝</w:t>
      </w:r>
      <w:r>
        <w:rPr>
          <w:rFonts w:hint="eastAsia" w:ascii="宋体" w:hAnsi="宋体" w:cs="宋体"/>
          <w:sz w:val="24"/>
          <w:lang w:val="en-US" w:eastAsia="zh-CN"/>
        </w:rPr>
        <w:t>与调控</w:t>
      </w:r>
      <w:r>
        <w:rPr>
          <w:rFonts w:hint="eastAsia" w:ascii="宋体" w:hAnsi="宋体" w:cs="宋体"/>
          <w:sz w:val="24"/>
          <w:lang w:val="zh-CN"/>
        </w:rPr>
        <w:t>时</w:t>
      </w:r>
      <w:r>
        <w:rPr>
          <w:rFonts w:hint="eastAsia" w:ascii="宋体" w:hAnsi="宋体" w:cs="宋体"/>
          <w:sz w:val="24"/>
          <w:lang w:val="en-US" w:eastAsia="zh-CN"/>
        </w:rPr>
        <w:t>使用</w:t>
      </w:r>
      <w:r>
        <w:rPr>
          <w:rFonts w:hint="eastAsia" w:ascii="宋体" w:hAnsi="宋体" w:cs="宋体"/>
          <w:sz w:val="24"/>
        </w:rPr>
        <w:t>。</w:t>
      </w:r>
    </w:p>
    <w:p w14:paraId="678FF5D5">
      <w:pPr>
        <w:spacing w:line="360" w:lineRule="auto"/>
        <w:ind w:left="480" w:hanging="480" w:hanging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产品规格</w:t>
      </w:r>
      <w:r>
        <w:rPr>
          <w:rFonts w:hint="eastAsia" w:ascii="宋体" w:hAnsi="宋体" w:cs="宋体"/>
          <w:sz w:val="24"/>
        </w:rPr>
        <w:t>：</w:t>
      </w:r>
    </w:p>
    <w:tbl>
      <w:tblPr>
        <w:tblStyle w:val="18"/>
        <w:tblW w:w="7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775"/>
        <w:gridCol w:w="1247"/>
        <w:gridCol w:w="793"/>
      </w:tblGrid>
      <w:tr w14:paraId="2753B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460" w:type="dxa"/>
            <w:vAlign w:val="center"/>
          </w:tcPr>
          <w:p w14:paraId="18D6C8D8">
            <w:pPr>
              <w:spacing w:line="360" w:lineRule="auto"/>
              <w:ind w:left="482" w:hanging="480" w:hangingChars="200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产品名称</w:t>
            </w:r>
          </w:p>
        </w:tc>
        <w:tc>
          <w:tcPr>
            <w:tcW w:w="2775" w:type="dxa"/>
            <w:vAlign w:val="center"/>
          </w:tcPr>
          <w:p w14:paraId="02E3BF7E">
            <w:pPr>
              <w:spacing w:line="360" w:lineRule="auto"/>
              <w:ind w:left="482" w:hanging="480" w:hangingChars="200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规格</w:t>
            </w:r>
          </w:p>
          <w:p w14:paraId="76360103">
            <w:pPr>
              <w:spacing w:line="360" w:lineRule="auto"/>
              <w:ind w:left="400" w:hanging="400" w:hangingChars="200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1"/>
              </w:rPr>
              <w:t>（直径、长度、裸露端）</w:t>
            </w:r>
          </w:p>
        </w:tc>
        <w:tc>
          <w:tcPr>
            <w:tcW w:w="1247" w:type="dxa"/>
            <w:vAlign w:val="center"/>
          </w:tcPr>
          <w:p w14:paraId="048BAE05">
            <w:pPr>
              <w:spacing w:line="360" w:lineRule="auto"/>
              <w:ind w:left="482" w:hanging="480" w:hangingChars="200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拦标</w:t>
            </w:r>
          </w:p>
          <w:p w14:paraId="10D1D1CC">
            <w:pPr>
              <w:spacing w:line="360" w:lineRule="auto"/>
              <w:ind w:left="482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单价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/元</w:t>
            </w:r>
          </w:p>
        </w:tc>
        <w:tc>
          <w:tcPr>
            <w:tcW w:w="793" w:type="dxa"/>
            <w:vAlign w:val="center"/>
          </w:tcPr>
          <w:p w14:paraId="129D7A19">
            <w:pPr>
              <w:spacing w:line="360" w:lineRule="auto"/>
              <w:ind w:left="482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数量</w:t>
            </w:r>
            <w:bookmarkStart w:id="0" w:name="_GoBack"/>
            <w:bookmarkEnd w:id="0"/>
          </w:p>
        </w:tc>
      </w:tr>
      <w:tr w14:paraId="6E49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4DE08390">
            <w:pPr>
              <w:spacing w:line="36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手术电极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39241928">
            <w:pPr>
              <w:spacing w:line="360" w:lineRule="auto"/>
              <w:ind w:left="480" w:leftChars="0" w:hanging="480" w:hangingChars="20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0.4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mm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×100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mm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8E5F850">
            <w:pPr>
              <w:spacing w:line="360" w:lineRule="auto"/>
              <w:ind w:left="480" w:leftChars="0" w:hanging="480" w:hangingChars="20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16600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A0F2C94">
            <w:pPr>
              <w:spacing w:line="36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支</w:t>
            </w:r>
          </w:p>
        </w:tc>
      </w:tr>
      <w:tr w14:paraId="79FB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460" w:type="dxa"/>
            <w:shd w:val="clear" w:color="auto" w:fill="auto"/>
            <w:vAlign w:val="center"/>
          </w:tcPr>
          <w:p w14:paraId="0C6CBF39">
            <w:pPr>
              <w:spacing w:line="36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手术电极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08A30F22">
            <w:pPr>
              <w:spacing w:line="360" w:lineRule="auto"/>
              <w:ind w:left="480" w:leftChars="0" w:hanging="480" w:hangingChars="20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0.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4mm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×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50mm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D7ED08">
            <w:pPr>
              <w:spacing w:line="360" w:lineRule="auto"/>
              <w:ind w:left="480" w:leftChars="0" w:hanging="480" w:hangingChars="200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16600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FA32831">
            <w:pPr>
              <w:spacing w:line="36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支</w:t>
            </w:r>
          </w:p>
        </w:tc>
      </w:tr>
    </w:tbl>
    <w:p w14:paraId="14EA2E33">
      <w:pPr>
        <w:pStyle w:val="33"/>
        <w:numPr>
          <w:ilvl w:val="0"/>
          <w:numId w:val="0"/>
        </w:numPr>
        <w:spacing w:line="360" w:lineRule="auto"/>
        <w:ind w:left="360" w:leftChars="0" w:hanging="360" w:firstLineChars="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 w:val="0"/>
          <w:bCs w:val="0"/>
          <w:sz w:val="24"/>
        </w:rPr>
        <w:t>手术电极</w:t>
      </w:r>
      <w:r>
        <w:rPr>
          <w:rFonts w:hint="eastAsia" w:ascii="宋体" w:hAnsi="宋体" w:cs="宋体"/>
          <w:b w:val="0"/>
          <w:bCs w:val="0"/>
          <w:sz w:val="24"/>
          <w:lang w:eastAsia="zh-CN"/>
        </w:rPr>
        <w:t>要求</w:t>
      </w:r>
      <w:r>
        <w:rPr>
          <w:rFonts w:hint="eastAsia" w:ascii="宋体" w:hAnsi="宋体" w:cs="宋体"/>
          <w:b/>
          <w:bCs/>
          <w:sz w:val="24"/>
        </w:rPr>
        <w:t>：</w:t>
      </w:r>
    </w:p>
    <w:p w14:paraId="1BA47381">
      <w:pPr>
        <w:pStyle w:val="33"/>
        <w:numPr>
          <w:ilvl w:val="0"/>
          <w:numId w:val="0"/>
        </w:numPr>
        <w:spacing w:line="360" w:lineRule="auto"/>
        <w:ind w:left="360" w:leftChars="0" w:hanging="360" w:firstLineChars="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1、</w:t>
      </w:r>
      <w:r>
        <w:rPr>
          <w:rFonts w:hint="eastAsia" w:ascii="宋体" w:hAnsi="宋体" w:cs="宋体"/>
          <w:b w:val="0"/>
          <w:bCs w:val="0"/>
          <w:sz w:val="24"/>
        </w:rPr>
        <w:t>可</w:t>
      </w:r>
      <w:r>
        <w:rPr>
          <w:rFonts w:hint="eastAsia" w:ascii="宋体" w:hAnsi="宋体" w:cs="宋体"/>
          <w:sz w:val="24"/>
        </w:rPr>
        <w:t>以高温高压灭菌</w:t>
      </w:r>
    </w:p>
    <w:p w14:paraId="23909744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2、</w:t>
      </w:r>
      <w:r>
        <w:rPr>
          <w:rFonts w:hint="eastAsia" w:ascii="宋体" w:hAnsi="宋体" w:cs="宋体"/>
          <w:color w:val="000000"/>
          <w:sz w:val="24"/>
        </w:rPr>
        <w:t>测温精度≤±2℃</w:t>
      </w:r>
    </w:p>
    <w:p w14:paraId="7D07E0F8">
      <w:pPr>
        <w:numPr>
          <w:ilvl w:val="0"/>
          <w:numId w:val="0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3、</w:t>
      </w:r>
      <w:r>
        <w:rPr>
          <w:rFonts w:hint="eastAsia" w:ascii="宋体" w:hAnsi="宋体" w:cs="宋体"/>
          <w:color w:val="000000"/>
          <w:sz w:val="24"/>
        </w:rPr>
        <w:t>输出功率稳定，安全性高</w:t>
      </w:r>
    </w:p>
    <w:p w14:paraId="324E7F0F">
      <w:pPr>
        <w:numPr>
          <w:ilvl w:val="0"/>
          <w:numId w:val="0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4、</w:t>
      </w:r>
      <w:r>
        <w:rPr>
          <w:rFonts w:hint="eastAsia" w:ascii="宋体" w:hAnsi="宋体" w:cs="宋体"/>
          <w:color w:val="000000"/>
          <w:sz w:val="24"/>
        </w:rPr>
        <w:t>接受高温高压的灭菌方式，重复使用</w:t>
      </w:r>
    </w:p>
    <w:p w14:paraId="086D2AC2">
      <w:pPr>
        <w:numPr>
          <w:ilvl w:val="0"/>
          <w:numId w:val="0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5、</w:t>
      </w:r>
      <w:r>
        <w:rPr>
          <w:rFonts w:hint="eastAsia" w:ascii="宋体" w:hAnsi="宋体" w:cs="宋体"/>
          <w:color w:val="000000"/>
          <w:sz w:val="24"/>
        </w:rPr>
        <w:t>不限制使用次数，</w:t>
      </w:r>
      <w:r>
        <w:rPr>
          <w:rFonts w:hint="eastAsia" w:ascii="宋体" w:hAnsi="宋体" w:cs="宋体"/>
          <w:sz w:val="24"/>
        </w:rPr>
        <w:t>使用寿命长（注：人为因素折断除外）</w:t>
      </w:r>
    </w:p>
    <w:p w14:paraId="5F0E12D1">
      <w:pPr>
        <w:numPr>
          <w:ilvl w:val="0"/>
          <w:numId w:val="0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6、</w:t>
      </w:r>
      <w:r>
        <w:rPr>
          <w:rFonts w:hint="eastAsia" w:ascii="宋体" w:hAnsi="宋体" w:cs="宋体"/>
          <w:color w:val="000000"/>
          <w:sz w:val="24"/>
        </w:rPr>
        <w:t>能适配各种规格型号射频套管针</w:t>
      </w:r>
    </w:p>
    <w:p w14:paraId="39F4BA90">
      <w:pPr>
        <w:numPr>
          <w:ilvl w:val="0"/>
          <w:numId w:val="0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7、</w:t>
      </w:r>
      <w:r>
        <w:rPr>
          <w:rFonts w:hint="eastAsia" w:ascii="宋体" w:hAnsi="宋体" w:cs="宋体"/>
          <w:color w:val="000000"/>
          <w:sz w:val="24"/>
        </w:rPr>
        <w:t>可个性化定制，能够全方位满足临床手术要求。</w:t>
      </w:r>
    </w:p>
    <w:p w14:paraId="4E3127F4">
      <w:pPr>
        <w:rPr>
          <w:rFonts w:ascii="宋体" w:hAnsi="宋体" w:cs="宋体"/>
          <w:b/>
          <w:bCs/>
          <w:sz w:val="24"/>
          <w:szCs w:val="28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设备技术参数：</w:t>
      </w:r>
    </w:p>
    <w:p w14:paraId="4ED69448">
      <w:pPr>
        <w:spacing w:line="360" w:lineRule="auto"/>
        <w:jc w:val="left"/>
        <w:rPr>
          <w:b w:val="0"/>
          <w:bCs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1、</w:t>
      </w:r>
      <w:r>
        <w:rPr>
          <w:rFonts w:hint="eastAsia"/>
          <w:b w:val="0"/>
          <w:bCs/>
          <w:sz w:val="24"/>
        </w:rPr>
        <w:t>注册证名称：射频控温热凝器，CFDA三类医疗器械注册证。</w:t>
      </w:r>
    </w:p>
    <w:p w14:paraId="1903636D">
      <w:pPr>
        <w:spacing w:line="360" w:lineRule="auto"/>
        <w:ind w:left="482" w:hanging="480" w:hangingChars="200"/>
        <w:rPr>
          <w:b w:val="0"/>
          <w:bCs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2、</w:t>
      </w:r>
      <w:r>
        <w:rPr>
          <w:rFonts w:hint="eastAsia"/>
          <w:b w:val="0"/>
          <w:bCs/>
          <w:sz w:val="24"/>
        </w:rPr>
        <w:t>使用：可重复使用，在正常的使用条件下，预计使用寿命为1</w:t>
      </w:r>
      <w:r>
        <w:rPr>
          <w:b w:val="0"/>
          <w:bCs/>
          <w:sz w:val="24"/>
        </w:rPr>
        <w:t>2</w:t>
      </w:r>
      <w:r>
        <w:rPr>
          <w:rFonts w:hint="eastAsia"/>
          <w:b w:val="0"/>
          <w:bCs/>
          <w:sz w:val="24"/>
        </w:rPr>
        <w:t>个月，等同于重复使用1</w:t>
      </w:r>
      <w:r>
        <w:rPr>
          <w:b w:val="0"/>
          <w:bCs/>
          <w:sz w:val="24"/>
        </w:rPr>
        <w:t>00</w:t>
      </w:r>
      <w:r>
        <w:rPr>
          <w:rFonts w:hint="eastAsia"/>
          <w:b w:val="0"/>
          <w:bCs/>
          <w:sz w:val="24"/>
        </w:rPr>
        <w:t>次。使用次数或寿命取决于对待电极的处理方式和电极的使用频率。手术电极十分精细，</w:t>
      </w:r>
      <w:r>
        <w:rPr>
          <w:rFonts w:hint="eastAsia"/>
          <w:b w:val="0"/>
          <w:bCs/>
          <w:sz w:val="24"/>
          <w:lang w:eastAsia="zh-CN"/>
        </w:rPr>
        <w:t>需</w:t>
      </w:r>
      <w:r>
        <w:rPr>
          <w:rFonts w:hint="eastAsia"/>
          <w:b w:val="0"/>
          <w:bCs/>
          <w:sz w:val="24"/>
        </w:rPr>
        <w:t>小心使用。</w:t>
      </w:r>
    </w:p>
    <w:p w14:paraId="320A1B33">
      <w:pPr>
        <w:pStyle w:val="16"/>
        <w:spacing w:line="360" w:lineRule="auto"/>
        <w:ind w:firstLine="0" w:firstLineChars="0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3、</w:t>
      </w:r>
      <w:r>
        <w:rPr>
          <w:rFonts w:hint="eastAsia"/>
          <w:b w:val="0"/>
          <w:bCs/>
          <w:sz w:val="24"/>
          <w:szCs w:val="24"/>
        </w:rPr>
        <w:t>灭菌方式：压力蒸汽灭菌、环氧乙烷灭菌、过氧化氢等离子体低温灭菌、低温甲醛蒸汽灭菌。</w:t>
      </w:r>
    </w:p>
    <w:p w14:paraId="5E7B5F36">
      <w:pPr>
        <w:numPr>
          <w:ilvl w:val="0"/>
          <w:numId w:val="0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/>
          <w:b w:val="0"/>
          <w:bCs/>
          <w:sz w:val="24"/>
          <w:lang w:val="en-US" w:eastAsia="zh-CN"/>
        </w:rPr>
        <w:t>4</w:t>
      </w:r>
      <w:r>
        <w:rPr>
          <w:rFonts w:hint="eastAsia" w:ascii="宋体" w:hAnsi="宋体" w:cs="宋体"/>
          <w:b w:val="0"/>
          <w:bCs/>
          <w:color w:val="000000"/>
          <w:sz w:val="24"/>
          <w:lang w:val="en-US" w:eastAsia="zh-CN"/>
        </w:rPr>
        <w:t>、</w:t>
      </w:r>
      <w:r>
        <w:rPr>
          <w:rFonts w:hint="eastAsia" w:ascii="宋体" w:hAnsi="宋体" w:cs="宋体"/>
          <w:color w:val="000000"/>
          <w:sz w:val="24"/>
        </w:rPr>
        <w:t>运输存储环境要求：温度：-40~55℃。湿度：≤93% 非冷凝态。</w:t>
      </w:r>
    </w:p>
    <w:p w14:paraId="493096BA">
      <w:pPr>
        <w:numPr>
          <w:ilvl w:val="0"/>
          <w:numId w:val="0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5、</w:t>
      </w:r>
      <w:r>
        <w:rPr>
          <w:rFonts w:hint="eastAsia" w:ascii="宋体" w:hAnsi="宋体" w:cs="宋体"/>
          <w:color w:val="000000"/>
          <w:sz w:val="24"/>
        </w:rPr>
        <w:t>治疗原理：高频交变电流能加热生物组织，并且电流频率在 300kHz一5MHz之间对生物组织无电解效应。交变高频电流越高产生的热量越大。其原理为:射频电流在手术电极的裸露端产生一个高密度的交流电力线，使作为极性分子的水分子在交变电场的作用下高速旋转，互相之间摩擦生热，从而使电极裸露端的温度升高。通常的非控温射频/高频手术器械，如果其输出功率设定值较大，形成高密度的电流，可使电极接触的组织液体突然汽化,细胞膜破裂，在临床上达到了一个切割或者凝固的效果。然而,这种方式并不能使生物组织形成一个稳定而规则的变性部位。但如果输出的能量是很小的，并且是逐步可控的增加至一定值，组织细胞并不会立即气化破裂，而是脱水凝固，逐步地形成一个形状规则的毁损灶，在临床上达到使组织灭活/消融的治疗效果。本仪器支持此临床应用方法。</w:t>
      </w:r>
      <w:r>
        <w:rPr>
          <w:rFonts w:hint="eastAsia" w:ascii="宋体" w:hAnsi="宋体" w:cs="宋体"/>
          <w:color w:val="000000"/>
          <w:sz w:val="24"/>
        </w:rPr>
        <w:tab/>
      </w:r>
    </w:p>
    <w:p w14:paraId="7ABD60A2">
      <w:pPr>
        <w:numPr>
          <w:ilvl w:val="0"/>
          <w:numId w:val="0"/>
        </w:numPr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000000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FD41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6C8328"/>
    <w:multiLevelType w:val="singleLevel"/>
    <w:tmpl w:val="E66C83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B6"/>
    <w:rsid w:val="0017253C"/>
    <w:rsid w:val="00546588"/>
    <w:rsid w:val="00591BA3"/>
    <w:rsid w:val="007C32B6"/>
    <w:rsid w:val="008311F8"/>
    <w:rsid w:val="00A15D2F"/>
    <w:rsid w:val="05085485"/>
    <w:rsid w:val="05CA098C"/>
    <w:rsid w:val="0FB44FF2"/>
    <w:rsid w:val="1F7343FE"/>
    <w:rsid w:val="208953EB"/>
    <w:rsid w:val="23865A57"/>
    <w:rsid w:val="26036F9A"/>
    <w:rsid w:val="2D274AB8"/>
    <w:rsid w:val="34F56B2A"/>
    <w:rsid w:val="3D405A96"/>
    <w:rsid w:val="4E944612"/>
    <w:rsid w:val="7AA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0"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Body Text First Indent"/>
    <w:basedOn w:val="11"/>
    <w:link w:val="41"/>
    <w:unhideWhenUsed/>
    <w:qFormat/>
    <w:uiPriority w:val="99"/>
    <w:pPr>
      <w:ind w:firstLine="420" w:firstLineChars="100"/>
    </w:pPr>
    <w:rPr>
      <w:szCs w:val="20"/>
      <w14:ligatures w14:val="none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99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0">
    <w:name w:val="正文文本 字符"/>
    <w:basedOn w:val="19"/>
    <w:link w:val="1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正文文本首行缩进 字符"/>
    <w:basedOn w:val="40"/>
    <w:link w:val="16"/>
    <w:qFormat/>
    <w:uiPriority w:val="99"/>
    <w:rPr>
      <w:rFonts w:ascii="Times New Roman" w:hAnsi="Times New Roman" w:eastAsia="宋体" w:cs="Times New Roman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987</Words>
  <Characters>1033</Characters>
  <Lines>74</Lines>
  <Paragraphs>123</Paragraphs>
  <TotalTime>7</TotalTime>
  <ScaleCrop>false</ScaleCrop>
  <LinksUpToDate>false</LinksUpToDate>
  <CharactersWithSpaces>1123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2025-12-12T05:40:00Z</dcterms:created>
  <dc:creator>文 王</dc:creator>
  <cp:lastModifiedBy>WPS_1761022557</cp:lastModifiedBy>
  <cp:lastPrinted>2026-02-12T05:50:00Z</cp:lastPrinted>
  <dcterms:modified xsi:type="dcterms:W3CDTF">2026-02-27T09:16:49Z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eyJoZGlkIjoiN2IyODc4OWYyZGFkMzUxYjY2NzE0N2ZjYTU5ZjU2NzIiLCJ1c2VySWQiOiIxNzU3MTQ3MDkwIn0=</vt:lpwstr>
  </property>
  <property fmtid="{D5CDD505-2E9C-101B-9397-08002B2CF9AE}" pid="3" name="KSOProductBuildVer">
    <vt:lpwstr>2052-12.1.0.24657</vt:lpwstr>
  </property>
  <property fmtid="{D5CDD505-2E9C-101B-9397-08002B2CF9AE}" pid="4" name="ICV">
    <vt:lpwstr>636E7F23C5A3490D91E446653539EA2E_13</vt:lpwstr>
  </property>
</Properties>
</file>