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4F138">
      <w:pPr>
        <w:pStyle w:val="3"/>
        <w:bidi w:val="0"/>
        <w:jc w:val="center"/>
      </w:pPr>
      <w:r>
        <w:t>电池技术参数</w:t>
      </w:r>
    </w:p>
    <w:p w14:paraId="00577E2A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商务条款</w:t>
      </w:r>
    </w:p>
    <w:p w14:paraId="67B536EE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质保：以下产品的免费保修期为乙方交货后，并经甲方书面验收合格后60个月。</w:t>
      </w:r>
    </w:p>
    <w:p w14:paraId="6BE7859F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送货周期：</w:t>
      </w:r>
      <w:r>
        <w:rPr>
          <w:rFonts w:hint="eastAsia" w:ascii="宋体" w:hAnsi="宋体" w:eastAsia="宋体" w:cs="宋体"/>
          <w:sz w:val="24"/>
        </w:rPr>
        <w:t>乙方接到甲方提交的采购计划后，须在甲方指定的时间内按计划送货到甲方指定地点；做到货、票、产品合格证及该批次检验报告同行，并有责任配合甲方管理人员做好入库验收登记工作，核对实物与计划相符、实物与票据相符，有问题的及时调整或换货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                                                                        </w:t>
      </w:r>
    </w:p>
    <w:p w14:paraId="127C17C7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付款方式：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按甲方付款计划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以实际验收合格数量乘以固定单价结算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单价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包括货物供给、税费、包装费、运输、调试、安装费、装卸费等费用。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双方账期原则上为12个月，具体支付以甲方收到乙方交付的货物并经甲方书面验收合格，产品无质量问题及其他纠纷的情况下，根据甲方财务状况，按照一定比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例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向乙方以银行承兑汇票、电汇、转账支票、网银转账等方式支付本合同款项</w:t>
      </w:r>
      <w:r>
        <w:rPr>
          <w:rFonts w:hint="eastAsia" w:ascii="仿宋_GB2312" w:hAnsi="仿宋_GB2312" w:eastAsia="仿宋_GB2312" w:cs="Times New Roman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6E175D7C">
      <w:pPr>
        <w:numPr>
          <w:ilvl w:val="0"/>
          <w:numId w:val="0"/>
        </w:num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预算金额：30660元</w:t>
      </w:r>
    </w:p>
    <w:p w14:paraId="42BB1DD8">
      <w:pPr>
        <w:numPr>
          <w:ilvl w:val="0"/>
          <w:numId w:val="0"/>
        </w:numPr>
        <w:spacing w:line="360" w:lineRule="auto"/>
        <w:jc w:val="left"/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二、技术参数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353"/>
        <w:gridCol w:w="1393"/>
        <w:gridCol w:w="1581"/>
        <w:gridCol w:w="1578"/>
        <w:gridCol w:w="1327"/>
        <w:gridCol w:w="1416"/>
        <w:gridCol w:w="1296"/>
        <w:gridCol w:w="1792"/>
        <w:gridCol w:w="1224"/>
      </w:tblGrid>
      <w:tr w14:paraId="4889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78B460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电池名称</w:t>
            </w:r>
          </w:p>
        </w:tc>
        <w:tc>
          <w:tcPr>
            <w:tcW w:w="1380" w:type="dxa"/>
          </w:tcPr>
          <w:p w14:paraId="68097A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403" w:type="dxa"/>
          </w:tcPr>
          <w:p w14:paraId="5EF364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电池容量</w:t>
            </w:r>
          </w:p>
        </w:tc>
        <w:tc>
          <w:tcPr>
            <w:tcW w:w="1582" w:type="dxa"/>
          </w:tcPr>
          <w:p w14:paraId="5E376C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开路电压</w:t>
            </w:r>
          </w:p>
        </w:tc>
        <w:tc>
          <w:tcPr>
            <w:tcW w:w="1579" w:type="dxa"/>
          </w:tcPr>
          <w:p w14:paraId="5A344E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负载电压</w:t>
            </w:r>
          </w:p>
        </w:tc>
        <w:tc>
          <w:tcPr>
            <w:tcW w:w="1343" w:type="dxa"/>
          </w:tcPr>
          <w:p w14:paraId="20B34A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最大连续工作电流</w:t>
            </w:r>
          </w:p>
        </w:tc>
        <w:tc>
          <w:tcPr>
            <w:tcW w:w="1310" w:type="dxa"/>
          </w:tcPr>
          <w:p w14:paraId="7D1C2C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电池重量</w:t>
            </w:r>
          </w:p>
        </w:tc>
        <w:tc>
          <w:tcPr>
            <w:tcW w:w="1292" w:type="dxa"/>
          </w:tcPr>
          <w:p w14:paraId="3FD950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工作温度</w:t>
            </w:r>
          </w:p>
        </w:tc>
        <w:tc>
          <w:tcPr>
            <w:tcW w:w="1800" w:type="dxa"/>
          </w:tcPr>
          <w:p w14:paraId="0A127B4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电池尺寸</w:t>
            </w:r>
          </w:p>
        </w:tc>
        <w:tc>
          <w:tcPr>
            <w:tcW w:w="1247" w:type="dxa"/>
          </w:tcPr>
          <w:p w14:paraId="11C9BD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保质期</w:t>
            </w:r>
          </w:p>
        </w:tc>
      </w:tr>
      <w:tr w14:paraId="36BB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2151C2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碱性电池</w:t>
            </w:r>
          </w:p>
        </w:tc>
        <w:tc>
          <w:tcPr>
            <w:tcW w:w="1380" w:type="dxa"/>
          </w:tcPr>
          <w:p w14:paraId="69A2199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5号</w:t>
            </w:r>
          </w:p>
        </w:tc>
        <w:tc>
          <w:tcPr>
            <w:tcW w:w="1403" w:type="dxa"/>
          </w:tcPr>
          <w:p w14:paraId="5980108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2500mAH≥</w:t>
            </w:r>
          </w:p>
        </w:tc>
        <w:tc>
          <w:tcPr>
            <w:tcW w:w="1582" w:type="dxa"/>
          </w:tcPr>
          <w:p w14:paraId="538DED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1.610-1.643</w:t>
            </w:r>
          </w:p>
        </w:tc>
        <w:tc>
          <w:tcPr>
            <w:tcW w:w="1579" w:type="dxa"/>
          </w:tcPr>
          <w:p w14:paraId="7ABDFB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1.451-1.521</w:t>
            </w:r>
          </w:p>
        </w:tc>
        <w:tc>
          <w:tcPr>
            <w:tcW w:w="1343" w:type="dxa"/>
          </w:tcPr>
          <w:p w14:paraId="371F059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700mA≥</w:t>
            </w:r>
          </w:p>
        </w:tc>
        <w:tc>
          <w:tcPr>
            <w:tcW w:w="1310" w:type="dxa"/>
          </w:tcPr>
          <w:p w14:paraId="5B7038E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23.5g±0.5</w:t>
            </w:r>
          </w:p>
        </w:tc>
        <w:tc>
          <w:tcPr>
            <w:tcW w:w="1292" w:type="dxa"/>
          </w:tcPr>
          <w:p w14:paraId="0E1183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-40—70℃</w:t>
            </w:r>
          </w:p>
        </w:tc>
        <w:tc>
          <w:tcPr>
            <w:tcW w:w="1800" w:type="dxa"/>
          </w:tcPr>
          <w:p w14:paraId="51440ED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14.5*50.5mm</w:t>
            </w:r>
          </w:p>
        </w:tc>
        <w:tc>
          <w:tcPr>
            <w:tcW w:w="1247" w:type="dxa"/>
          </w:tcPr>
          <w:p w14:paraId="63BA02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5年</w:t>
            </w:r>
          </w:p>
        </w:tc>
      </w:tr>
      <w:tr w14:paraId="30B0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2C1BD6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碱性电池</w:t>
            </w:r>
          </w:p>
        </w:tc>
        <w:tc>
          <w:tcPr>
            <w:tcW w:w="1380" w:type="dxa"/>
          </w:tcPr>
          <w:p w14:paraId="32E8F1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7号</w:t>
            </w:r>
          </w:p>
        </w:tc>
        <w:tc>
          <w:tcPr>
            <w:tcW w:w="1403" w:type="dxa"/>
          </w:tcPr>
          <w:p w14:paraId="517BE99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1300mAH≥</w:t>
            </w:r>
          </w:p>
        </w:tc>
        <w:tc>
          <w:tcPr>
            <w:tcW w:w="1582" w:type="dxa"/>
          </w:tcPr>
          <w:p w14:paraId="668883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1.610-1.643</w:t>
            </w:r>
          </w:p>
        </w:tc>
        <w:tc>
          <w:tcPr>
            <w:tcW w:w="1579" w:type="dxa"/>
          </w:tcPr>
          <w:p w14:paraId="0E1B058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1.451-1.521</w:t>
            </w:r>
          </w:p>
        </w:tc>
        <w:tc>
          <w:tcPr>
            <w:tcW w:w="1343" w:type="dxa"/>
          </w:tcPr>
          <w:p w14:paraId="5EDB7D3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400mA≥</w:t>
            </w:r>
          </w:p>
        </w:tc>
        <w:tc>
          <w:tcPr>
            <w:tcW w:w="1310" w:type="dxa"/>
          </w:tcPr>
          <w:p w14:paraId="1984094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11.5g±0.5</w:t>
            </w:r>
          </w:p>
        </w:tc>
        <w:tc>
          <w:tcPr>
            <w:tcW w:w="1292" w:type="dxa"/>
          </w:tcPr>
          <w:p w14:paraId="78EA42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-40—70℃</w:t>
            </w:r>
          </w:p>
        </w:tc>
        <w:tc>
          <w:tcPr>
            <w:tcW w:w="1800" w:type="dxa"/>
          </w:tcPr>
          <w:p w14:paraId="225610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10.5*44.5mm</w:t>
            </w:r>
          </w:p>
        </w:tc>
        <w:tc>
          <w:tcPr>
            <w:tcW w:w="1247" w:type="dxa"/>
          </w:tcPr>
          <w:p w14:paraId="386C64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5年</w:t>
            </w:r>
          </w:p>
        </w:tc>
      </w:tr>
    </w:tbl>
    <w:p w14:paraId="311FC33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C8328"/>
    <w:multiLevelType w:val="singleLevel"/>
    <w:tmpl w:val="E66C83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15A94961"/>
    <w:rsid w:val="3FE06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431</Words>
  <Characters>535</Characters>
  <Lines>34</Lines>
  <Paragraphs>32</Paragraphs>
  <TotalTime>1</TotalTime>
  <ScaleCrop>false</ScaleCrop>
  <LinksUpToDate>false</LinksUpToDate>
  <CharactersWithSpaces>615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2026-04-08T08:28:00Z</dcterms:created>
  <dc:creator>Administrator</dc:creator>
  <cp:lastModifiedBy>WPS_1761022557</cp:lastModifiedBy>
  <dcterms:modified xsi:type="dcterms:W3CDTF">2026-04-08T09:02:15Z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eyJoZGlkIjoiN2IyODc4OWYyZGFkMzUxYjY2NzE0N2ZjYTU5ZjU2NzIiLCJ1c2VySWQiOiIxNzU3MTQ3MDkwIn0=</vt:lpwstr>
  </property>
  <property fmtid="{D5CDD505-2E9C-101B-9397-08002B2CF9AE}" pid="3" name="KSOProductBuildVer">
    <vt:lpwstr>2052-12.1.0.25225</vt:lpwstr>
  </property>
  <property fmtid="{D5CDD505-2E9C-101B-9397-08002B2CF9AE}" pid="4" name="ICV">
    <vt:lpwstr>06B84B04E58845DA8FFDABD26A96C025_13</vt:lpwstr>
  </property>
</Properties>
</file>