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5874B">
      <w:pPr>
        <w:keepNext w:val="0"/>
        <w:keepLines w:val="0"/>
        <w:pageBreakBefore w:val="0"/>
        <w:widowControl w:val="0"/>
        <w:kinsoku/>
        <w:wordWrap/>
        <w:overflowPunct/>
        <w:topLinePunct w:val="0"/>
        <w:bidi w:val="0"/>
        <w:snapToGrid/>
        <w:spacing w:line="560" w:lineRule="exact"/>
        <w:ind w:left="0" w:leftChars="0" w:firstLine="880" w:firstLineChars="200"/>
        <w:jc w:val="center"/>
        <w:textAlignment w:val="auto"/>
        <w:rPr>
          <w:rFonts w:hint="eastAsia" w:ascii="方正小标宋简体" w:hAnsi="方正小标宋简体" w:eastAsia="方正小标宋简体" w:cs="方正小标宋简体"/>
          <w:b w:val="0"/>
          <w:bCs/>
          <w:color w:val="auto"/>
          <w:sz w:val="44"/>
          <w:szCs w:val="44"/>
          <w:highlight w:val="none"/>
          <w:lang w:eastAsia="zh-CN"/>
        </w:rPr>
      </w:pPr>
      <w:r>
        <w:rPr>
          <w:rFonts w:hint="eastAsia" w:ascii="方正小标宋简体" w:hAnsi="方正小标宋简体" w:eastAsia="方正小标宋简体" w:cs="方正小标宋简体"/>
          <w:b w:val="0"/>
          <w:bCs/>
          <w:color w:val="auto"/>
          <w:sz w:val="44"/>
          <w:szCs w:val="44"/>
          <w:highlight w:val="none"/>
          <w:lang w:eastAsia="zh-CN"/>
        </w:rPr>
        <w:t>新疆医科大学第七附属医院金秋湾园区恢复工程监理服务招标参数</w:t>
      </w:r>
    </w:p>
    <w:p w14:paraId="689F9DB4">
      <w:pPr>
        <w:keepNext w:val="0"/>
        <w:keepLines w:val="0"/>
        <w:pageBreakBefore w:val="0"/>
        <w:widowControl w:val="0"/>
        <w:kinsoku/>
        <w:wordWrap/>
        <w:overflowPunct/>
        <w:topLinePunct w:val="0"/>
        <w:bidi w:val="0"/>
        <w:snapToGrid/>
        <w:spacing w:line="560" w:lineRule="exact"/>
        <w:ind w:left="0" w:leftChars="0" w:firstLine="880" w:firstLineChars="200"/>
        <w:jc w:val="center"/>
        <w:textAlignment w:val="auto"/>
        <w:rPr>
          <w:rFonts w:hint="eastAsia" w:ascii="方正小标宋简体" w:hAnsi="方正小标宋简体" w:eastAsia="方正小标宋简体" w:cs="方正小标宋简体"/>
          <w:b w:val="0"/>
          <w:bCs/>
          <w:color w:val="auto"/>
          <w:sz w:val="44"/>
          <w:szCs w:val="44"/>
          <w:highlight w:val="none"/>
          <w:lang w:eastAsia="zh-CN"/>
        </w:rPr>
      </w:pPr>
    </w:p>
    <w:p w14:paraId="756E08D7">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sz w:val="32"/>
          <w:szCs w:val="32"/>
          <w:highlight w:val="none"/>
          <w:u w:val="none"/>
          <w:lang w:val="en-US" w:eastAsia="zh-CN"/>
        </w:rPr>
      </w:pPr>
      <w:r>
        <w:rPr>
          <w:rFonts w:hint="eastAsia" w:ascii="方正仿宋简体" w:hAnsi="方正仿宋简体" w:eastAsia="方正仿宋简体" w:cs="方正仿宋简体"/>
          <w:b/>
          <w:bCs/>
          <w:sz w:val="32"/>
          <w:szCs w:val="32"/>
          <w:highlight w:val="none"/>
          <w:u w:val="none"/>
          <w:lang w:val="en-US" w:eastAsia="zh-CN"/>
        </w:rPr>
        <w:t>项目名称：</w:t>
      </w:r>
      <w:r>
        <w:rPr>
          <w:rFonts w:hint="eastAsia" w:ascii="方正仿宋简体" w:hAnsi="方正仿宋简体" w:eastAsia="方正仿宋简体" w:cs="方正仿宋简体"/>
          <w:color w:val="auto"/>
          <w:sz w:val="32"/>
          <w:szCs w:val="32"/>
          <w:highlight w:val="none"/>
          <w:u w:val="none"/>
          <w:lang w:eastAsia="zh-CN"/>
        </w:rPr>
        <w:t>新疆医科大学第七附属医院金秋湾园区恢复工程监理服务</w:t>
      </w:r>
    </w:p>
    <w:p w14:paraId="76696A0A">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color w:val="auto"/>
          <w:sz w:val="32"/>
          <w:szCs w:val="32"/>
          <w:highlight w:val="none"/>
          <w:u w:val="none"/>
        </w:rPr>
      </w:pPr>
      <w:r>
        <w:rPr>
          <w:rFonts w:hint="eastAsia" w:ascii="方正仿宋简体" w:hAnsi="方正仿宋简体" w:eastAsia="方正仿宋简体" w:cs="方正仿宋简体"/>
          <w:b/>
          <w:bCs/>
          <w:color w:val="auto"/>
          <w:sz w:val="32"/>
          <w:szCs w:val="32"/>
          <w:highlight w:val="none"/>
          <w:u w:val="none"/>
          <w:lang w:eastAsia="zh-CN"/>
        </w:rPr>
        <w:t>项目地点：</w:t>
      </w:r>
      <w:r>
        <w:rPr>
          <w:rFonts w:hint="eastAsia" w:ascii="方正仿宋简体" w:hAnsi="方正仿宋简体" w:eastAsia="方正仿宋简体" w:cs="方正仿宋简体"/>
          <w:color w:val="auto"/>
          <w:sz w:val="32"/>
          <w:szCs w:val="32"/>
          <w:highlight w:val="none"/>
          <w:u w:val="none"/>
        </w:rPr>
        <w:t>新疆维吾尔自治区乌鲁木齐市水磨沟区七道湾南路1986号</w:t>
      </w:r>
    </w:p>
    <w:p w14:paraId="5DD7E39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color w:val="auto"/>
          <w:sz w:val="32"/>
          <w:szCs w:val="32"/>
          <w:highlight w:val="none"/>
          <w:u w:val="none"/>
        </w:rPr>
      </w:pPr>
      <w:r>
        <w:rPr>
          <w:rFonts w:hint="eastAsia" w:ascii="方正仿宋简体" w:hAnsi="方正仿宋简体" w:eastAsia="方正仿宋简体" w:cs="方正仿宋简体"/>
          <w:b/>
          <w:bCs/>
          <w:color w:val="auto"/>
          <w:kern w:val="1"/>
          <w:sz w:val="32"/>
          <w:szCs w:val="32"/>
          <w:highlight w:val="none"/>
          <w:u w:val="none"/>
          <w:lang w:val="en-US" w:eastAsia="zh-CN" w:bidi="ar-SA"/>
        </w:rPr>
        <w:t xml:space="preserve">资金来源: </w:t>
      </w:r>
      <w:r>
        <w:rPr>
          <w:rFonts w:hint="eastAsia" w:ascii="方正仿宋简体" w:hAnsi="方正仿宋简体" w:eastAsia="方正仿宋简体" w:cs="方正仿宋简体"/>
          <w:color w:val="auto"/>
          <w:sz w:val="32"/>
          <w:szCs w:val="32"/>
          <w:highlight w:val="none"/>
          <w:u w:val="none"/>
        </w:rPr>
        <w:t>自筹</w:t>
      </w:r>
    </w:p>
    <w:p w14:paraId="51F4A346">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color w:val="auto"/>
          <w:sz w:val="32"/>
          <w:szCs w:val="32"/>
          <w:highlight w:val="none"/>
          <w:u w:val="none"/>
          <w:lang w:eastAsia="zh-CN"/>
        </w:rPr>
      </w:pPr>
      <w:r>
        <w:rPr>
          <w:rFonts w:hint="eastAsia" w:ascii="方正仿宋简体" w:hAnsi="方正仿宋简体" w:eastAsia="方正仿宋简体" w:cs="方正仿宋简体"/>
          <w:b/>
          <w:bCs/>
          <w:color w:val="auto"/>
          <w:kern w:val="1"/>
          <w:sz w:val="32"/>
          <w:szCs w:val="32"/>
          <w:highlight w:val="none"/>
          <w:u w:val="none"/>
          <w:lang w:val="en-US" w:eastAsia="zh-CN" w:bidi="ar-SA"/>
        </w:rPr>
        <w:t>服务内容：</w:t>
      </w:r>
      <w:r>
        <w:rPr>
          <w:rFonts w:hint="eastAsia" w:ascii="方正仿宋简体" w:hAnsi="方正仿宋简体" w:eastAsia="方正仿宋简体" w:cs="方正仿宋简体"/>
          <w:color w:val="auto"/>
          <w:sz w:val="32"/>
          <w:szCs w:val="32"/>
          <w:highlight w:val="none"/>
          <w:u w:val="none"/>
        </w:rPr>
        <w:t>本工程为</w:t>
      </w:r>
      <w:r>
        <w:rPr>
          <w:rFonts w:hint="eastAsia" w:ascii="方正仿宋简体" w:hAnsi="方正仿宋简体" w:eastAsia="方正仿宋简体" w:cs="方正仿宋简体"/>
          <w:color w:val="auto"/>
          <w:sz w:val="32"/>
          <w:szCs w:val="32"/>
          <w:highlight w:val="none"/>
          <w:u w:val="none"/>
          <w:lang w:eastAsia="zh-CN"/>
        </w:rPr>
        <w:t>新疆医科大学第七附属医院金秋湾园区恢复工程</w:t>
      </w:r>
      <w:r>
        <w:rPr>
          <w:rFonts w:hint="eastAsia" w:ascii="方正仿宋简体" w:hAnsi="方正仿宋简体" w:eastAsia="方正仿宋简体" w:cs="方正仿宋简体"/>
          <w:color w:val="auto"/>
          <w:sz w:val="32"/>
          <w:szCs w:val="32"/>
          <w:highlight w:val="none"/>
          <w:u w:val="none"/>
        </w:rPr>
        <w:t>，</w:t>
      </w:r>
      <w:r>
        <w:rPr>
          <w:rFonts w:hint="eastAsia" w:ascii="方正仿宋简体" w:hAnsi="方正仿宋简体" w:eastAsia="方正仿宋简体" w:cs="方正仿宋简体"/>
          <w:color w:val="auto"/>
          <w:sz w:val="32"/>
          <w:szCs w:val="32"/>
          <w:highlight w:val="none"/>
          <w:u w:val="none"/>
          <w:lang w:eastAsia="zh-CN"/>
        </w:rPr>
        <w:t>主要内容包括：恢复</w:t>
      </w:r>
      <w:r>
        <w:rPr>
          <w:rFonts w:hint="eastAsia" w:ascii="方正仿宋简体" w:hAnsi="方正仿宋简体" w:eastAsia="方正仿宋简体" w:cs="方正仿宋简体"/>
          <w:color w:val="auto"/>
          <w:sz w:val="32"/>
          <w:szCs w:val="32"/>
          <w:highlight w:val="none"/>
          <w:u w:val="none"/>
          <w:lang w:val="en-US" w:eastAsia="zh-CN"/>
        </w:rPr>
        <w:t>A#、B#、C#、D#、E#、F#、G#、H#、老年活动中心、老年公寓I、门诊楼、病房楼、行政及接待中心，共计13栋楼及</w:t>
      </w:r>
      <w:bookmarkStart w:id="0" w:name="_GoBack"/>
      <w:bookmarkEnd w:id="0"/>
      <w:r>
        <w:rPr>
          <w:rFonts w:hint="eastAsia" w:ascii="方正仿宋简体" w:hAnsi="方正仿宋简体" w:eastAsia="方正仿宋简体" w:cs="方正仿宋简体"/>
          <w:color w:val="auto"/>
          <w:sz w:val="32"/>
          <w:szCs w:val="32"/>
          <w:highlight w:val="none"/>
          <w:u w:val="none"/>
          <w:lang w:val="en-US" w:eastAsia="zh-CN"/>
        </w:rPr>
        <w:t>室外附属的恢复工作等，详见工程量清单。</w:t>
      </w:r>
    </w:p>
    <w:p w14:paraId="6200162C">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sz w:val="32"/>
          <w:szCs w:val="32"/>
          <w:highlight w:val="none"/>
          <w:u w:val="none"/>
          <w:lang w:val="en-US" w:eastAsia="zh-CN"/>
        </w:rPr>
      </w:pPr>
      <w:r>
        <w:rPr>
          <w:rFonts w:hint="eastAsia" w:ascii="方正仿宋简体" w:hAnsi="方正仿宋简体" w:eastAsia="方正仿宋简体" w:cs="方正仿宋简体"/>
          <w:b/>
          <w:bCs/>
          <w:color w:val="auto"/>
          <w:kern w:val="1"/>
          <w:sz w:val="32"/>
          <w:szCs w:val="32"/>
          <w:highlight w:val="none"/>
          <w:u w:val="none"/>
          <w:lang w:val="en-US" w:eastAsia="zh-CN" w:bidi="ar-SA"/>
        </w:rPr>
        <w:t>服务承包范围：</w:t>
      </w:r>
      <w:r>
        <w:rPr>
          <w:rFonts w:hint="eastAsia" w:ascii="方正仿宋简体" w:hAnsi="方正仿宋简体" w:eastAsia="方正仿宋简体" w:cs="方正仿宋简体"/>
          <w:sz w:val="32"/>
          <w:szCs w:val="32"/>
          <w:highlight w:val="none"/>
          <w:u w:val="none"/>
          <w:lang w:val="en-US" w:eastAsia="zh-CN"/>
        </w:rPr>
        <w:t>维修范围内的建筑与装饰工程、电气设备安装工程、消防工程、弱电工程、室外附属工程（</w:t>
      </w:r>
      <w:r>
        <w:rPr>
          <w:rFonts w:hint="eastAsia" w:ascii="方正仿宋简体" w:hAnsi="方正仿宋简体" w:eastAsia="方正仿宋简体" w:cs="方正仿宋简体"/>
          <w:color w:val="auto"/>
          <w:sz w:val="32"/>
          <w:szCs w:val="32"/>
          <w:highlight w:val="none"/>
          <w:u w:val="none"/>
        </w:rPr>
        <w:t>工程量清单</w:t>
      </w:r>
      <w:r>
        <w:rPr>
          <w:rFonts w:hint="eastAsia" w:ascii="方正仿宋简体" w:hAnsi="方正仿宋简体" w:eastAsia="方正仿宋简体" w:cs="方正仿宋简体"/>
          <w:sz w:val="32"/>
          <w:szCs w:val="32"/>
          <w:highlight w:val="none"/>
          <w:u w:val="none"/>
          <w:lang w:val="en-US" w:eastAsia="zh-CN"/>
        </w:rPr>
        <w:t>范围内）所有工作内容的全过程监理服务。包括但不限于：①工程质量控制；②工程进度控制；③工程投资控制；④合同管理；⑤安全管理；⑥文档资料管理；⑦协调现场施工单位与业主间的工作关系；⑧审核工作计量、工程进度和工程结算、安全生产管理考核与结果应用等其他事项；⑨各类监督、检查等；⑩该项目有关的所有内容，需要提供的监理工作及资料，以及变更增加的有关该项目的所有建设内容。整体上充分发挥其帮助医院监管工程及确保工程保质保量如期完工的作用。</w:t>
      </w:r>
    </w:p>
    <w:p w14:paraId="43F39DAC">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sz w:val="32"/>
          <w:szCs w:val="32"/>
          <w:highlight w:val="none"/>
          <w:u w:val="none"/>
          <w:lang w:val="en-US" w:eastAsia="zh-CN"/>
        </w:rPr>
      </w:pPr>
      <w:r>
        <w:rPr>
          <w:rFonts w:hint="eastAsia" w:ascii="方正仿宋简体" w:hAnsi="方正仿宋简体" w:eastAsia="方正仿宋简体" w:cs="方正仿宋简体"/>
          <w:b/>
          <w:bCs/>
          <w:color w:val="auto"/>
          <w:kern w:val="1"/>
          <w:sz w:val="32"/>
          <w:szCs w:val="32"/>
          <w:highlight w:val="none"/>
          <w:u w:val="none"/>
          <w:lang w:val="en-US" w:eastAsia="zh-CN" w:bidi="ar-SA"/>
        </w:rPr>
        <w:t>监理工作期限：</w:t>
      </w:r>
      <w:r>
        <w:rPr>
          <w:rFonts w:hint="eastAsia" w:ascii="方正仿宋简体" w:hAnsi="方正仿宋简体" w:eastAsia="方正仿宋简体" w:cs="方正仿宋简体"/>
          <w:sz w:val="32"/>
          <w:szCs w:val="32"/>
          <w:highlight w:val="none"/>
          <w:u w:val="none"/>
          <w:lang w:val="en-US" w:eastAsia="zh-CN"/>
        </w:rPr>
        <w:t>为中标之日起至工程竣工验收完毕。</w:t>
      </w:r>
    </w:p>
    <w:p w14:paraId="3C5CB947">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sz w:val="32"/>
          <w:szCs w:val="32"/>
          <w:highlight w:val="none"/>
          <w:u w:val="none"/>
          <w:lang w:val="en-US" w:eastAsia="zh-CN"/>
        </w:rPr>
      </w:pPr>
      <w:r>
        <w:rPr>
          <w:rFonts w:hint="eastAsia" w:ascii="方正仿宋简体" w:hAnsi="方正仿宋简体" w:eastAsia="方正仿宋简体" w:cs="方正仿宋简体"/>
          <w:b/>
          <w:bCs/>
          <w:color w:val="auto"/>
          <w:kern w:val="1"/>
          <w:sz w:val="32"/>
          <w:szCs w:val="32"/>
          <w:highlight w:val="none"/>
          <w:u w:val="none"/>
          <w:lang w:val="en-US" w:eastAsia="zh-CN" w:bidi="ar-SA"/>
        </w:rPr>
        <w:t>质量标准：</w:t>
      </w:r>
      <w:r>
        <w:rPr>
          <w:rFonts w:hint="eastAsia" w:ascii="方正仿宋简体" w:hAnsi="方正仿宋简体" w:eastAsia="方正仿宋简体" w:cs="方正仿宋简体"/>
          <w:sz w:val="32"/>
          <w:szCs w:val="32"/>
          <w:highlight w:val="none"/>
          <w:u w:val="none"/>
          <w:lang w:val="en-US" w:eastAsia="zh-CN"/>
        </w:rPr>
        <w:t>合格且必须</w:t>
      </w:r>
      <w:r>
        <w:rPr>
          <w:rFonts w:hint="eastAsia" w:ascii="方正仿宋简体" w:hAnsi="方正仿宋简体" w:eastAsia="方正仿宋简体" w:cs="方正仿宋简体"/>
          <w:color w:val="auto"/>
          <w:sz w:val="32"/>
          <w:szCs w:val="32"/>
          <w:highlight w:val="none"/>
          <w:u w:val="none"/>
        </w:rPr>
        <w:t>符合国家现行有关工程施工质量验收规范和标准</w:t>
      </w:r>
      <w:r>
        <w:rPr>
          <w:rFonts w:hint="eastAsia" w:ascii="方正仿宋简体" w:hAnsi="方正仿宋简体" w:eastAsia="方正仿宋简体" w:cs="方正仿宋简体"/>
          <w:sz w:val="32"/>
          <w:szCs w:val="32"/>
          <w:highlight w:val="none"/>
          <w:u w:val="none"/>
          <w:lang w:val="en-US" w:eastAsia="zh-CN"/>
        </w:rPr>
        <w:t>。</w:t>
      </w:r>
    </w:p>
    <w:p w14:paraId="6CC2ED3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color w:val="auto"/>
          <w:sz w:val="32"/>
          <w:szCs w:val="32"/>
          <w:highlight w:val="none"/>
          <w:u w:val="none"/>
        </w:rPr>
      </w:pPr>
      <w:r>
        <w:rPr>
          <w:rFonts w:hint="eastAsia" w:ascii="方正仿宋简体" w:hAnsi="方正仿宋简体" w:eastAsia="方正仿宋简体" w:cs="方正仿宋简体"/>
          <w:b/>
          <w:bCs/>
          <w:color w:val="auto"/>
          <w:kern w:val="1"/>
          <w:sz w:val="32"/>
          <w:szCs w:val="32"/>
          <w:highlight w:val="none"/>
          <w:u w:val="none"/>
          <w:lang w:val="en-US" w:eastAsia="zh-CN" w:bidi="ar-SA"/>
        </w:rPr>
        <w:t>监理人员配备：</w:t>
      </w:r>
      <w:r>
        <w:rPr>
          <w:rFonts w:hint="eastAsia" w:ascii="方正仿宋简体" w:hAnsi="方正仿宋简体" w:eastAsia="方正仿宋简体" w:cs="方正仿宋简体"/>
          <w:sz w:val="32"/>
          <w:szCs w:val="32"/>
          <w:highlight w:val="none"/>
          <w:u w:val="none"/>
          <w:lang w:val="en-US" w:eastAsia="zh-CN"/>
        </w:rPr>
        <w:t>本工程的监理人员</w:t>
      </w:r>
      <w:r>
        <w:rPr>
          <w:rFonts w:hint="eastAsia" w:ascii="方正仿宋简体" w:hAnsi="方正仿宋简体" w:eastAsia="方正仿宋简体" w:cs="方正仿宋简体"/>
          <w:color w:val="auto"/>
          <w:sz w:val="32"/>
          <w:szCs w:val="32"/>
          <w:highlight w:val="none"/>
          <w:u w:val="none"/>
        </w:rPr>
        <w:t>配备</w:t>
      </w:r>
      <w:r>
        <w:rPr>
          <w:rFonts w:hint="eastAsia" w:ascii="方正仿宋简体" w:hAnsi="方正仿宋简体" w:eastAsia="方正仿宋简体" w:cs="方正仿宋简体"/>
          <w:color w:val="auto"/>
          <w:sz w:val="32"/>
          <w:szCs w:val="32"/>
          <w:highlight w:val="none"/>
          <w:u w:val="none"/>
          <w:lang w:eastAsia="zh-CN"/>
        </w:rPr>
        <w:t>必须与建设项目规模相符专业配套，应配备总监理工程师、专业监理工程师、土建监理工程师、水暖设备监理工程师、电气监理工程师</w:t>
      </w:r>
      <w:r>
        <w:rPr>
          <w:rFonts w:hint="eastAsia" w:ascii="方正仿宋简体" w:hAnsi="方正仿宋简体" w:eastAsia="方正仿宋简体" w:cs="方正仿宋简体"/>
          <w:color w:val="auto"/>
          <w:sz w:val="32"/>
          <w:szCs w:val="32"/>
          <w:highlight w:val="none"/>
          <w:u w:val="none"/>
        </w:rPr>
        <w:t>充足人员</w:t>
      </w:r>
      <w:r>
        <w:rPr>
          <w:rFonts w:hint="eastAsia" w:ascii="方正仿宋简体" w:hAnsi="方正仿宋简体" w:eastAsia="方正仿宋简体" w:cs="方正仿宋简体"/>
          <w:color w:val="auto"/>
          <w:sz w:val="32"/>
          <w:szCs w:val="32"/>
          <w:highlight w:val="none"/>
          <w:u w:val="none"/>
          <w:lang w:eastAsia="zh-CN"/>
        </w:rPr>
        <w:t>；</w:t>
      </w:r>
      <w:r>
        <w:rPr>
          <w:rFonts w:hint="eastAsia" w:ascii="方正仿宋简体" w:hAnsi="方正仿宋简体" w:eastAsia="方正仿宋简体" w:cs="方正仿宋简体"/>
          <w:sz w:val="32"/>
          <w:szCs w:val="32"/>
          <w:highlight w:val="none"/>
          <w:u w:val="none"/>
          <w:lang w:val="en-US" w:eastAsia="zh-CN"/>
        </w:rPr>
        <w:t>均须执行中华人民共和国国家标准及住房和城乡建设部颁发的有关建筑工程现行的规程、标准、规范、办法，以及住房和城乡建设部、新疆维吾尔自治区住房和城乡建设行政主管部门下发的有关建设工程监理方面的文件、规定。</w:t>
      </w:r>
    </w:p>
    <w:p w14:paraId="3B96B6CB">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方正仿宋简体" w:hAnsi="方正仿宋简体" w:eastAsia="方正仿宋简体" w:cs="方正仿宋简体"/>
          <w:sz w:val="32"/>
          <w:szCs w:val="32"/>
          <w:highlight w:val="none"/>
          <w:u w:val="none"/>
          <w:lang w:val="en-US" w:eastAsia="zh-CN"/>
        </w:rPr>
      </w:pPr>
      <w:r>
        <w:rPr>
          <w:rFonts w:hint="eastAsia" w:ascii="方正仿宋简体" w:hAnsi="方正仿宋简体" w:eastAsia="方正仿宋简体" w:cs="方正仿宋简体"/>
          <w:b/>
          <w:bCs/>
          <w:color w:val="auto"/>
          <w:kern w:val="1"/>
          <w:sz w:val="32"/>
          <w:szCs w:val="32"/>
          <w:highlight w:val="none"/>
          <w:u w:val="none"/>
          <w:lang w:val="en-US" w:eastAsia="zh-CN" w:bidi="ar-SA"/>
        </w:rPr>
        <w:t>预算价（控制价/元）：</w:t>
      </w:r>
      <w:r>
        <w:rPr>
          <w:rFonts w:hint="eastAsia" w:ascii="方正仿宋简体" w:hAnsi="方正仿宋简体" w:eastAsia="方正仿宋简体" w:cs="方正仿宋简体"/>
          <w:b/>
          <w:bCs/>
          <w:color w:val="auto"/>
          <w:sz w:val="32"/>
          <w:szCs w:val="32"/>
          <w:highlight w:val="none"/>
          <w:u w:val="none"/>
          <w:lang w:val="en-US" w:eastAsia="zh-CN"/>
        </w:rPr>
        <w:t xml:space="preserve">4万元 </w:t>
      </w:r>
    </w:p>
    <w:p w14:paraId="7A49E22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仿宋简体" w:hAnsi="方正仿宋简体" w:eastAsia="方正仿宋简体" w:cs="方正仿宋简体"/>
          <w:sz w:val="32"/>
          <w:szCs w:val="32"/>
          <w:highlight w:val="none"/>
          <w:u w:val="none"/>
          <w:lang w:val="en-US" w:eastAsia="zh-CN"/>
        </w:rPr>
      </w:pPr>
      <w:r>
        <w:rPr>
          <w:rFonts w:hint="eastAsia" w:ascii="方正仿宋简体" w:hAnsi="方正仿宋简体" w:eastAsia="方正仿宋简体" w:cs="方正仿宋简体"/>
          <w:sz w:val="32"/>
          <w:szCs w:val="32"/>
          <w:highlight w:val="none"/>
          <w:u w:val="none"/>
          <w:lang w:val="en-US" w:eastAsia="zh-CN"/>
        </w:rPr>
        <w:t>付款方式：第一次付款：进场工作7个工作日后付到合同价的50%；第二次付款：所监理项目竣工验收合格后付到合同价的100%。</w:t>
      </w:r>
    </w:p>
    <w:sectPr>
      <w:pgSz w:w="11906" w:h="16838"/>
      <w:pgMar w:top="2098"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embedRegular r:id="rId1" w:fontKey="{A4FDFF7C-3349-4ACF-AC7C-71EEC6841600}"/>
  </w:font>
  <w:font w:name="方正仿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3"/>
      <w:numFmt w:val="japaneseCounting"/>
      <w:pStyle w:val="2"/>
      <w:lvlText w:val="第%1章"/>
      <w:lvlJc w:val="left"/>
      <w:pPr>
        <w:tabs>
          <w:tab w:val="left" w:pos="1080"/>
        </w:tabs>
        <w:ind w:left="6120" w:hanging="1080"/>
      </w:pPr>
      <w:rPr>
        <w:rFonts w:hint="eastAsia"/>
        <w:b w:val="0"/>
        <w:sz w:val="28"/>
      </w:rPr>
    </w:lvl>
    <w:lvl w:ilvl="1" w:tentative="0">
      <w:start w:val="1"/>
      <w:numFmt w:val="lowerLetter"/>
      <w:lvlText w:val="%2)"/>
      <w:lvlJc w:val="left"/>
      <w:pPr>
        <w:tabs>
          <w:tab w:val="left" w:pos="840"/>
        </w:tabs>
        <w:ind w:left="5880" w:hanging="420"/>
      </w:pPr>
    </w:lvl>
    <w:lvl w:ilvl="2" w:tentative="0">
      <w:start w:val="1"/>
      <w:numFmt w:val="lowerRoman"/>
      <w:lvlText w:val="%3."/>
      <w:lvlJc w:val="right"/>
      <w:pPr>
        <w:tabs>
          <w:tab w:val="left" w:pos="1260"/>
        </w:tabs>
        <w:ind w:left="6300" w:hanging="420"/>
      </w:pPr>
    </w:lvl>
    <w:lvl w:ilvl="3" w:tentative="0">
      <w:start w:val="1"/>
      <w:numFmt w:val="decimal"/>
      <w:lvlText w:val="%4."/>
      <w:lvlJc w:val="left"/>
      <w:pPr>
        <w:tabs>
          <w:tab w:val="left" w:pos="1680"/>
        </w:tabs>
        <w:ind w:left="6720" w:hanging="420"/>
      </w:pPr>
    </w:lvl>
    <w:lvl w:ilvl="4" w:tentative="0">
      <w:start w:val="1"/>
      <w:numFmt w:val="lowerLetter"/>
      <w:lvlText w:val="%5)"/>
      <w:lvlJc w:val="left"/>
      <w:pPr>
        <w:tabs>
          <w:tab w:val="left" w:pos="2100"/>
        </w:tabs>
        <w:ind w:left="7140" w:hanging="420"/>
      </w:pPr>
    </w:lvl>
    <w:lvl w:ilvl="5" w:tentative="0">
      <w:start w:val="1"/>
      <w:numFmt w:val="lowerRoman"/>
      <w:lvlText w:val="%6."/>
      <w:lvlJc w:val="right"/>
      <w:pPr>
        <w:tabs>
          <w:tab w:val="left" w:pos="2520"/>
        </w:tabs>
        <w:ind w:left="7560" w:hanging="420"/>
      </w:pPr>
    </w:lvl>
    <w:lvl w:ilvl="6" w:tentative="0">
      <w:start w:val="1"/>
      <w:numFmt w:val="decimal"/>
      <w:lvlText w:val="%7."/>
      <w:lvlJc w:val="left"/>
      <w:pPr>
        <w:tabs>
          <w:tab w:val="left" w:pos="2940"/>
        </w:tabs>
        <w:ind w:left="7980" w:hanging="420"/>
      </w:pPr>
    </w:lvl>
    <w:lvl w:ilvl="7" w:tentative="0">
      <w:start w:val="1"/>
      <w:numFmt w:val="lowerLetter"/>
      <w:lvlText w:val="%8)"/>
      <w:lvlJc w:val="left"/>
      <w:pPr>
        <w:tabs>
          <w:tab w:val="left" w:pos="3360"/>
        </w:tabs>
        <w:ind w:left="8400" w:hanging="420"/>
      </w:pPr>
    </w:lvl>
    <w:lvl w:ilvl="8" w:tentative="0">
      <w:start w:val="1"/>
      <w:numFmt w:val="lowerRoman"/>
      <w:lvlText w:val="%9."/>
      <w:lvlJc w:val="right"/>
      <w:pPr>
        <w:tabs>
          <w:tab w:val="left" w:pos="3780"/>
        </w:tabs>
        <w:ind w:left="88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451378"/>
    <w:rsid w:val="004E43BF"/>
    <w:rsid w:val="02E266FD"/>
    <w:rsid w:val="113969C6"/>
    <w:rsid w:val="15D66ED9"/>
    <w:rsid w:val="1C6F5CD0"/>
    <w:rsid w:val="1EC51899"/>
    <w:rsid w:val="2AEC06EC"/>
    <w:rsid w:val="2CC056E2"/>
    <w:rsid w:val="2DCF2F2E"/>
    <w:rsid w:val="308C47AD"/>
    <w:rsid w:val="3175685D"/>
    <w:rsid w:val="34710B82"/>
    <w:rsid w:val="383C7DCF"/>
    <w:rsid w:val="39451378"/>
    <w:rsid w:val="44F760C7"/>
    <w:rsid w:val="46651EB9"/>
    <w:rsid w:val="4BA5413C"/>
    <w:rsid w:val="50960330"/>
    <w:rsid w:val="514E754F"/>
    <w:rsid w:val="52947046"/>
    <w:rsid w:val="53894FF3"/>
    <w:rsid w:val="56556E78"/>
    <w:rsid w:val="5C044CEE"/>
    <w:rsid w:val="6CDD4B5F"/>
    <w:rsid w:val="71941AC2"/>
    <w:rsid w:val="72F64650"/>
    <w:rsid w:val="74291FF1"/>
    <w:rsid w:val="762558FB"/>
    <w:rsid w:val="782A7918"/>
    <w:rsid w:val="7F047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numPr>
        <w:ilvl w:val="0"/>
        <w:numId w:val="1"/>
      </w:numPr>
      <w:spacing w:before="260" w:after="260" w:line="413" w:lineRule="auto"/>
      <w:jc w:val="center"/>
      <w:outlineLvl w:val="2"/>
    </w:pPr>
    <w:rPr>
      <w:rFonts w:ascii="宋体" w:hAnsi="宋体"/>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color w:val="000000"/>
      <w:kern w:val="1"/>
      <w:szCs w:val="20"/>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Default Text"/>
    <w:qFormat/>
    <w:uiPriority w:val="0"/>
    <w:pPr>
      <w:widowControl w:val="0"/>
      <w:autoSpaceDE w:val="0"/>
      <w:autoSpaceDN w:val="0"/>
      <w:adjustRightInd w:val="0"/>
    </w:pPr>
    <w:rPr>
      <w:rFonts w:ascii="Times New Roman"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771</Words>
  <Characters>788</Characters>
  <Lines>0</Lines>
  <Paragraphs>0</Paragraphs>
  <TotalTime>0</TotalTime>
  <ScaleCrop>false</ScaleCrop>
  <LinksUpToDate>false</LinksUpToDate>
  <CharactersWithSpaces>790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2025-03-19T09:25:00Z</dcterms:created>
  <dc:creator>╰❀ 七毛 ﹏</dc:creator>
  <cp:lastModifiedBy>苏工</cp:lastModifiedBy>
  <dcterms:modified xsi:type="dcterms:W3CDTF">2026-05-14T08:24:43Z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DB3599A61C0E40F6B268599D17A2BD76_13</vt:lpwstr>
  </property>
  <property fmtid="{D5CDD505-2E9C-101B-9397-08002B2CF9AE}" pid="4" name="KSOTemplateDocerSaveRecord">
    <vt:lpwstr>eyJoZGlkIjoiZmNiOTk5ZjUxNDdlMWI2OWI3ZWUyNzJmYTA1ODdmOTYiLCJ1c2VySWQiOiIzMjY3ODQ0NDAifQ==</vt:lpwstr>
  </property>
</Properties>
</file>