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CC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新疆医科大学第七附属医院净水机房主机更换滤芯技术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参数</w:t>
      </w:r>
    </w:p>
    <w:p w14:paraId="16ED8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 w14:paraId="3513CD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28"/>
          <w:szCs w:val="28"/>
          <w:lang w:val="en-US" w:eastAsia="zh-CN"/>
        </w:rPr>
        <w:t>一、项目概况</w:t>
      </w:r>
    </w:p>
    <w:p w14:paraId="1DE62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（一）项目名称：新疆医科大学第七附属医院净水机房主机更换滤芯项目</w:t>
      </w:r>
    </w:p>
    <w:p w14:paraId="340187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（二）主要目的： 保障水质安全，滤芯长期使用会积累杂质、细菌、水垢等，过滤能力下降。及时更换能确保有效拦截污染物，避免净化后的水二次污染，饮用更放心。堵塞的滤芯会增加设备运行负担，可能导致出水量变小、噪音增大，甚至损坏水泵等部件。更换滤芯可保持设备高效运行，延长使用寿命。失效的滤芯无法有效去除水中的异味、异色物质，更换后能改善水的口感，让饮水体验更好。</w:t>
      </w:r>
    </w:p>
    <w:p w14:paraId="66549E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（三）实施区域：新疆医科大学第七附属医院第一住院部负一层。</w:t>
      </w:r>
    </w:p>
    <w:p w14:paraId="595763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28"/>
          <w:szCs w:val="28"/>
          <w:lang w:val="en-US" w:eastAsia="zh-CN"/>
        </w:rPr>
        <w:t>二、技术要求</w:t>
      </w:r>
    </w:p>
    <w:p w14:paraId="4EF7F6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更换滤芯的技术要求更严格，需确保操作安全、设备性能稳定及出水达标，主要技术要求如下：</w:t>
      </w:r>
    </w:p>
    <w:p w14:paraId="72050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（一）前期准备要求</w:t>
      </w:r>
    </w:p>
    <w:p w14:paraId="36DC04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1.制定详细更换方案，明确滤芯型号、更换顺序、操作步骤及应急预案（如漏水处理、停机影响应对）。</w:t>
      </w:r>
    </w:p>
    <w:p w14:paraId="3F6505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2.准备专用工具（如膜壳扳手、管钳、压力表、TDS检测仪等），并检查工具完好性；备好密封件（如O型圈）、清洁剂等耗材。</w:t>
      </w:r>
    </w:p>
    <w:p w14:paraId="2EB071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（二）设备与环境检查</w:t>
      </w:r>
    </w:p>
    <w:p w14:paraId="2493EC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1.确认设备停机状态，关闭进水阀、产水阀、浓水阀等，释放系统内压力（打开排气阀或取样阀），避免操作时水压冲击。</w:t>
      </w:r>
    </w:p>
    <w:p w14:paraId="065BDC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2.检查设备周边环境，确保操作空间充足、地面干燥，必要时铺设防滑垫或防水布。</w:t>
      </w:r>
    </w:p>
    <w:p w14:paraId="356F7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（三）滤芯拆卸技术要求</w:t>
      </w:r>
    </w:p>
    <w:p w14:paraId="7CB1D4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1.按顺序拆卸，遵循“先预处理后核心过滤”的顺序（如先拆PP棉、活性炭，再拆RO膜、超滤膜），避免前置污染物污染后续部件。</w:t>
      </w:r>
    </w:p>
    <w:p w14:paraId="7BC3F7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2.拆卸前记录各滤芯安装方向（如RO膜的浓水端、产水端标识），避免重装时方向错误。</w:t>
      </w:r>
    </w:p>
    <w:p w14:paraId="3922F8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（四）安全操作规范</w:t>
      </w:r>
    </w:p>
    <w:p w14:paraId="5915B2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1.带防滑手套操作，防止滤芯外壳打滑或尖锐部件划伤；若处理含化学药剂的系统，需佩戴护目镜、防腐手套。</w:t>
      </w:r>
    </w:p>
    <w:p w14:paraId="730251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2.拆卸过程中缓慢操作，观察是否有残留水压或水流，若出现漏水立即停止，重新泄压。</w:t>
      </w:r>
    </w:p>
    <w:p w14:paraId="5CF0BF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28"/>
          <w:szCs w:val="28"/>
          <w:lang w:val="en-US" w:eastAsia="zh-CN"/>
        </w:rPr>
        <w:t>三、安装技术要求</w:t>
      </w:r>
    </w:p>
    <w:p w14:paraId="1260B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（一）滤芯与部件检查</w:t>
      </w:r>
    </w:p>
    <w:p w14:paraId="29E8A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1.核对新滤芯型号、规格与设备匹配（如RO膜的尺寸、通量参数），检查滤芯是否有破损、过期，密封件（O型圈）是否完好。</w:t>
      </w:r>
    </w:p>
    <w:p w14:paraId="61C3D4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2.新滤芯安装前，若为RO膜、超滤膜等，需确认是否需预处理（如浸泡、冲洗保护液），避免保护液残留影响出水。</w:t>
      </w:r>
    </w:p>
    <w:p w14:paraId="29AF15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3.密封与固定要求安装时确保滤芯与接口对齐，缓慢旋紧或卡入，避免用力过猛导致接口变形；RO膜壳等部件需均匀拧紧端盖，防止偏心漏水。</w:t>
      </w:r>
    </w:p>
    <w:p w14:paraId="26C9EB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4.更换O型圈时，需清洁接口凹槽，涂抹专用食品级润滑剂（避免使用机油等污染物），确保密封紧密。</w:t>
      </w:r>
    </w:p>
    <w:p w14:paraId="0C92B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28"/>
          <w:szCs w:val="28"/>
          <w:lang w:val="en-US" w:eastAsia="zh-CN"/>
        </w:rPr>
        <w:t>四、后期调试与检测要求</w:t>
      </w:r>
    </w:p>
    <w:p w14:paraId="0FD711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（一）系统冲洗与排气</w:t>
      </w:r>
    </w:p>
    <w:p w14:paraId="097C14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1.安装完成后，先开启进水阀缓慢注水，打开排气阀排出系统内空气，避免气堵影响过滤效率。</w:t>
      </w:r>
    </w:p>
    <w:p w14:paraId="0B1C37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2.按设备要求进行冲洗（如RO膜需冲洗15-30分钟），直至产水清澈，无泡沫、异味。</w:t>
      </w:r>
    </w:p>
    <w:p w14:paraId="5D3836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（二）性能参数检测</w:t>
      </w:r>
    </w:p>
    <w:p w14:paraId="0618A8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1.启动设备后，监测关键参数：进水压力、产水压力、浓水比、出水TDS值（或浊度、余氯等），确保符合设备运行标准。</w:t>
      </w:r>
    </w:p>
    <w:p w14:paraId="34967E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2.检查各接口、阀门是否漏水，若发现异常立即停机处理，重新检查安装密封性。</w:t>
      </w:r>
    </w:p>
    <w:p w14:paraId="1DB3C4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28"/>
          <w:szCs w:val="28"/>
          <w:lang w:val="en-US" w:eastAsia="zh-CN"/>
        </w:rPr>
        <w:t>五、安全与记录要求</w:t>
      </w:r>
    </w:p>
    <w:p w14:paraId="2F81D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（一）安全规范</w:t>
      </w:r>
    </w:p>
    <w:p w14:paraId="1F5398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1.操作时禁止带电作业（若设备需断电），高处作业需使用脚手架或梯子，避免坠落风险。</w:t>
      </w:r>
    </w:p>
    <w:p w14:paraId="2C6FEF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2.更换后的旧滤芯需及时处理分类存放，避免环境污染。</w:t>
      </w:r>
    </w:p>
    <w:p w14:paraId="6335A3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（二）记录存档</w:t>
      </w:r>
    </w:p>
    <w:p w14:paraId="0B7773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1.详细记录更换时间、滤芯型号、更换前后设备参数（如压力、出水量、水质指标），建立设备维护档案，为下次更换提供依据。</w:t>
      </w:r>
    </w:p>
    <w:p w14:paraId="73EF1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2.大型净水设备滤芯更换需由专业技术人员操作，严格遵循设备说明书及行业规范，核心目标是确保更换后系统稳定运行、出水达标，同时避免设备损坏或安全事故。</w:t>
      </w:r>
    </w:p>
    <w:p w14:paraId="0E0B4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28"/>
          <w:szCs w:val="28"/>
          <w:lang w:val="en-US" w:eastAsia="zh-CN"/>
        </w:rPr>
        <w:t>六、更换滤芯清单</w:t>
      </w:r>
    </w:p>
    <w:tbl>
      <w:tblPr>
        <w:tblStyle w:val="3"/>
        <w:tblW w:w="84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003"/>
        <w:gridCol w:w="2438"/>
        <w:gridCol w:w="779"/>
        <w:gridCol w:w="999"/>
        <w:gridCol w:w="1413"/>
      </w:tblGrid>
      <w:tr w14:paraId="750D9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17" w:type="dxa"/>
            <w:vAlign w:val="center"/>
          </w:tcPr>
          <w:p w14:paraId="4DF90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2003" w:type="dxa"/>
            <w:vAlign w:val="center"/>
          </w:tcPr>
          <w:p w14:paraId="439A0F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内容</w:t>
            </w:r>
          </w:p>
        </w:tc>
        <w:tc>
          <w:tcPr>
            <w:tcW w:w="2438" w:type="dxa"/>
            <w:vAlign w:val="center"/>
          </w:tcPr>
          <w:p w14:paraId="25769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型号</w:t>
            </w:r>
            <w:bookmarkStart w:id="0" w:name="_GoBack"/>
            <w:bookmarkEnd w:id="0"/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规格</w:t>
            </w:r>
          </w:p>
        </w:tc>
        <w:tc>
          <w:tcPr>
            <w:tcW w:w="779" w:type="dxa"/>
            <w:vAlign w:val="center"/>
          </w:tcPr>
          <w:p w14:paraId="6A8BE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数量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2ED4C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29C36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74322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17" w:type="dxa"/>
            <w:vAlign w:val="center"/>
          </w:tcPr>
          <w:p w14:paraId="49A22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003" w:type="dxa"/>
            <w:vAlign w:val="center"/>
          </w:tcPr>
          <w:p w14:paraId="617E5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反渗透膜</w:t>
            </w:r>
          </w:p>
        </w:tc>
        <w:tc>
          <w:tcPr>
            <w:tcW w:w="2438" w:type="dxa"/>
            <w:vAlign w:val="center"/>
          </w:tcPr>
          <w:p w14:paraId="4D0C2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8040抗污染</w:t>
            </w:r>
          </w:p>
        </w:tc>
        <w:tc>
          <w:tcPr>
            <w:tcW w:w="779" w:type="dxa"/>
            <w:vAlign w:val="center"/>
          </w:tcPr>
          <w:p w14:paraId="6652B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999" w:type="dxa"/>
            <w:vAlign w:val="center"/>
          </w:tcPr>
          <w:p w14:paraId="12DAB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支</w:t>
            </w:r>
          </w:p>
        </w:tc>
        <w:tc>
          <w:tcPr>
            <w:tcW w:w="1413" w:type="dxa"/>
            <w:vAlign w:val="center"/>
          </w:tcPr>
          <w:p w14:paraId="71C34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</w:p>
        </w:tc>
      </w:tr>
      <w:tr w14:paraId="6B7CE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17" w:type="dxa"/>
            <w:vAlign w:val="center"/>
          </w:tcPr>
          <w:p w14:paraId="00637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003" w:type="dxa"/>
            <w:vAlign w:val="center"/>
          </w:tcPr>
          <w:p w14:paraId="1489D8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PP棉喷溶滤芯</w:t>
            </w:r>
          </w:p>
        </w:tc>
        <w:tc>
          <w:tcPr>
            <w:tcW w:w="2438" w:type="dxa"/>
            <w:vAlign w:val="center"/>
          </w:tcPr>
          <w:p w14:paraId="5A51E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40英寸</w:t>
            </w:r>
          </w:p>
        </w:tc>
        <w:tc>
          <w:tcPr>
            <w:tcW w:w="779" w:type="dxa"/>
            <w:vAlign w:val="center"/>
          </w:tcPr>
          <w:p w14:paraId="52D4E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999" w:type="dxa"/>
            <w:vAlign w:val="center"/>
          </w:tcPr>
          <w:p w14:paraId="729A8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支</w:t>
            </w:r>
          </w:p>
        </w:tc>
        <w:tc>
          <w:tcPr>
            <w:tcW w:w="1413" w:type="dxa"/>
            <w:vAlign w:val="center"/>
          </w:tcPr>
          <w:p w14:paraId="7C035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</w:p>
        </w:tc>
      </w:tr>
      <w:tr w14:paraId="06573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17" w:type="dxa"/>
            <w:vAlign w:val="center"/>
          </w:tcPr>
          <w:p w14:paraId="4E0B7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003" w:type="dxa"/>
            <w:vAlign w:val="center"/>
          </w:tcPr>
          <w:p w14:paraId="1EF2D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活性炭</w:t>
            </w:r>
          </w:p>
        </w:tc>
        <w:tc>
          <w:tcPr>
            <w:tcW w:w="2438" w:type="dxa"/>
            <w:vAlign w:val="center"/>
          </w:tcPr>
          <w:p w14:paraId="564548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25KG</w:t>
            </w:r>
          </w:p>
        </w:tc>
        <w:tc>
          <w:tcPr>
            <w:tcW w:w="779" w:type="dxa"/>
            <w:vAlign w:val="center"/>
          </w:tcPr>
          <w:p w14:paraId="02D566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999" w:type="dxa"/>
            <w:vAlign w:val="center"/>
          </w:tcPr>
          <w:p w14:paraId="28260E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包</w:t>
            </w:r>
          </w:p>
        </w:tc>
        <w:tc>
          <w:tcPr>
            <w:tcW w:w="1413" w:type="dxa"/>
            <w:vAlign w:val="center"/>
          </w:tcPr>
          <w:p w14:paraId="2302D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</w:p>
        </w:tc>
      </w:tr>
      <w:tr w14:paraId="5EADA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17" w:type="dxa"/>
            <w:vAlign w:val="center"/>
          </w:tcPr>
          <w:p w14:paraId="54822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003" w:type="dxa"/>
            <w:vAlign w:val="center"/>
          </w:tcPr>
          <w:p w14:paraId="204B8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石英砂</w:t>
            </w:r>
          </w:p>
        </w:tc>
        <w:tc>
          <w:tcPr>
            <w:tcW w:w="2438" w:type="dxa"/>
            <w:vAlign w:val="center"/>
          </w:tcPr>
          <w:p w14:paraId="59DFF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35KG</w:t>
            </w:r>
          </w:p>
        </w:tc>
        <w:tc>
          <w:tcPr>
            <w:tcW w:w="779" w:type="dxa"/>
            <w:vAlign w:val="center"/>
          </w:tcPr>
          <w:p w14:paraId="60476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40</w:t>
            </w:r>
          </w:p>
        </w:tc>
        <w:tc>
          <w:tcPr>
            <w:tcW w:w="999" w:type="dxa"/>
            <w:vAlign w:val="center"/>
          </w:tcPr>
          <w:p w14:paraId="441BE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包</w:t>
            </w:r>
          </w:p>
        </w:tc>
        <w:tc>
          <w:tcPr>
            <w:tcW w:w="1413" w:type="dxa"/>
            <w:vAlign w:val="center"/>
          </w:tcPr>
          <w:p w14:paraId="6CED6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</w:p>
        </w:tc>
      </w:tr>
      <w:tr w14:paraId="7651F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17" w:type="dxa"/>
            <w:vAlign w:val="center"/>
          </w:tcPr>
          <w:p w14:paraId="66979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003" w:type="dxa"/>
            <w:vAlign w:val="center"/>
          </w:tcPr>
          <w:p w14:paraId="03A04E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其他辅材</w:t>
            </w:r>
          </w:p>
        </w:tc>
        <w:tc>
          <w:tcPr>
            <w:tcW w:w="2438" w:type="dxa"/>
            <w:vAlign w:val="center"/>
          </w:tcPr>
          <w:p w14:paraId="31647A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免费提供</w:t>
            </w:r>
          </w:p>
        </w:tc>
        <w:tc>
          <w:tcPr>
            <w:tcW w:w="779" w:type="dxa"/>
            <w:vAlign w:val="center"/>
          </w:tcPr>
          <w:p w14:paraId="14285F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</w:p>
        </w:tc>
        <w:tc>
          <w:tcPr>
            <w:tcW w:w="999" w:type="dxa"/>
            <w:vAlign w:val="center"/>
          </w:tcPr>
          <w:p w14:paraId="4986E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</w:p>
        </w:tc>
        <w:tc>
          <w:tcPr>
            <w:tcW w:w="1413" w:type="dxa"/>
            <w:vAlign w:val="center"/>
          </w:tcPr>
          <w:p w14:paraId="15A6A0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</w:p>
        </w:tc>
      </w:tr>
    </w:tbl>
    <w:p w14:paraId="4B3354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28"/>
          <w:szCs w:val="28"/>
          <w:lang w:val="en-US" w:eastAsia="zh-CN"/>
        </w:rPr>
        <w:t>七、质量及验收标准</w:t>
      </w:r>
    </w:p>
    <w:p w14:paraId="6A104A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（一）安装完整性</w:t>
      </w:r>
    </w:p>
    <w:p w14:paraId="3C35DB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所有滤芯型号、规格与设计要求一致，安装方向正确（如RO膜、超滤膜的进水/产水端标识匹配，密封件/O型圈无遗漏、无破损）。各接口、阀门连接牢固，无松动；管路走向顺畅，无扭曲、受压情况，与设备主体固定稳定。</w:t>
      </w:r>
    </w:p>
    <w:p w14:paraId="08AA45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（二）无泄漏隐患</w:t>
      </w:r>
    </w:p>
    <w:p w14:paraId="04BF0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启动设备并逐步升压后，滤芯仓、膜壳、接口、阀门等部位无滴漏、渗漏现象；停机状态下，系统保压正常（压力下降率符合设备说明书要求，通常≤0.05MPa/h）。</w:t>
      </w:r>
    </w:p>
    <w:p w14:paraId="67F9A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（三）压力与流量指标</w:t>
      </w:r>
    </w:p>
    <w:p w14:paraId="607584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进水压力、产水压力、浓水压力（针对RO系统）等参数在设备设计范围内（如RO膜进水压力通常为0.6-1.2MPa，具体按型号要求），且各段压力稳定，无异常波动。</w:t>
      </w:r>
    </w:p>
    <w:p w14:paraId="2D78FA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产水流量达到设计值（允许±5%偏差），无明显衰减；浓水比（针对RO/纳滤系统）符合设定值（如1:1-1:3）。</w:t>
      </w:r>
    </w:p>
    <w:p w14:paraId="544DD9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（四）运行稳定性</w:t>
      </w:r>
    </w:p>
    <w:p w14:paraId="7B8D27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设备连续运行1-2小时（根据处理量调整），水泵、阀门等部件无异常噪音、振动；电气控制系统（如压力开关、PLC）响应正常，无报警信号。</w:t>
      </w:r>
    </w:p>
    <w:p w14:paraId="500467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（五）出水水质验收</w:t>
      </w:r>
    </w:p>
    <w:p w14:paraId="33D3FC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1. 核心指标达标</w:t>
      </w:r>
    </w:p>
    <w:p w14:paraId="20AA4E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依据设备用途（饮用水、医疗用水等）检测关键指标：进厂前对现有的水质进行一次水质检测、更换滤芯完毕后设备运行正常再次对水质进行一次检测，并出具检测报告。</w:t>
      </w:r>
    </w:p>
    <w:p w14:paraId="31ACA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滤芯更换完毕饮用水需达到：浊度≤0.5NTU，余氯≤0.05mg/L，菌落总数≤100CFU/ML，符合《生活饮用水卫生标准》（GB 5749）。</w:t>
      </w:r>
    </w:p>
    <w:p w14:paraId="606159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28"/>
          <w:szCs w:val="28"/>
          <w:lang w:val="en-US" w:eastAsia="zh-CN"/>
        </w:rPr>
        <w:t>八、投标人重要准入要求</w:t>
      </w:r>
    </w:p>
    <w:p w14:paraId="0FF5C8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1.现场勘查硬性要求：投标人投标前必须主动联系甲方，前往新疆医科大学第七附属医院现场实地勘察，与甲方充分沟通滤芯更换要求、工作流程、更换要求、等全部需求。</w:t>
      </w:r>
    </w:p>
    <w:p w14:paraId="72493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default" w:ascii="方正仿宋简体" w:hAnsi="方正仿宋简体" w:eastAsia="方正仿宋简体" w:cs="方正仿宋简体"/>
          <w:b/>
          <w:bCs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28"/>
          <w:szCs w:val="28"/>
          <w:lang w:val="en-US" w:eastAsia="zh-CN"/>
        </w:rPr>
        <w:t>九、服务期限及付款方式</w:t>
      </w:r>
    </w:p>
    <w:p w14:paraId="41814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（一）此滤芯更换项目服务期限为三年，合同一年一签，自合同签订完毕时开始，一年内，因更换的滤芯质量问题影响招标方的正常用水安全，投标方承担所有的损失。</w:t>
      </w:r>
    </w:p>
    <w:p w14:paraId="19D2FE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（二）付款方式：合同开始时支付合同总额的50%款项，滤芯更换完毕经招标人验收合格后支付合同剩余50%款项。</w:t>
      </w:r>
    </w:p>
    <w:p w14:paraId="2B9CC0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项目拦标价：30000元。</w:t>
      </w:r>
    </w:p>
    <w:p w14:paraId="4CC52BF9">
      <w:pPr>
        <w:spacing w:line="460" w:lineRule="exact"/>
        <w:rPr>
          <w:rFonts w:hint="eastAsia" w:ascii="仿宋" w:hAnsi="仿宋" w:eastAsia="仿宋" w:cs="仿宋"/>
          <w:b/>
          <w:sz w:val="30"/>
          <w:lang w:val="en-US" w:eastAsia="zh-CN"/>
        </w:rPr>
      </w:pPr>
    </w:p>
    <w:p w14:paraId="4BB3162C">
      <w:pPr>
        <w:spacing w:line="460" w:lineRule="exact"/>
        <w:rPr>
          <w:rFonts w:hint="eastAsia" w:ascii="仿宋" w:hAnsi="仿宋" w:eastAsia="仿宋" w:cs="仿宋"/>
          <w:b/>
          <w:sz w:val="30"/>
          <w:lang w:val="en-US" w:eastAsia="zh-CN"/>
        </w:rPr>
      </w:pPr>
    </w:p>
    <w:p w14:paraId="219B8A94">
      <w:pPr>
        <w:spacing w:line="460" w:lineRule="exact"/>
        <w:rPr>
          <w:rFonts w:hint="eastAsia" w:ascii="仿宋" w:hAnsi="仿宋" w:eastAsia="仿宋" w:cs="仿宋"/>
          <w:b/>
          <w:sz w:val="30"/>
          <w:lang w:val="en-US" w:eastAsia="zh-CN"/>
        </w:rPr>
      </w:pPr>
    </w:p>
    <w:p w14:paraId="77DF055E">
      <w:pPr>
        <w:spacing w:line="460" w:lineRule="exact"/>
        <w:rPr>
          <w:rFonts w:hint="default" w:ascii="仿宋" w:hAnsi="仿宋" w:eastAsia="仿宋" w:cs="仿宋"/>
          <w:b/>
          <w:sz w:val="30"/>
          <w:lang w:val="en-US" w:eastAsia="zh-CN"/>
        </w:rPr>
      </w:pPr>
      <w:r>
        <w:rPr>
          <w:rFonts w:hint="eastAsia" w:ascii="仿宋" w:hAnsi="仿宋" w:eastAsia="仿宋" w:cs="仿宋"/>
          <w:b/>
          <w:sz w:val="30"/>
          <w:lang w:val="en-US" w:eastAsia="zh-CN"/>
        </w:rPr>
        <w:t>附件1：</w:t>
      </w:r>
    </w:p>
    <w:p w14:paraId="05ECFBBC">
      <w:pPr>
        <w:keepNext w:val="0"/>
        <w:keepLines w:val="0"/>
        <w:pageBreakBefore w:val="0"/>
        <w:widowControl w:val="0"/>
        <w:tabs>
          <w:tab w:val="left" w:pos="359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center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现场踏勘意见书</w:t>
      </w:r>
    </w:p>
    <w:tbl>
      <w:tblPr>
        <w:tblStyle w:val="3"/>
        <w:tblW w:w="9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5"/>
        <w:gridCol w:w="3682"/>
        <w:gridCol w:w="3683"/>
      </w:tblGrid>
      <w:tr w14:paraId="73E08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2455" w:type="dxa"/>
            <w:noWrap w:val="0"/>
            <w:vAlign w:val="center"/>
          </w:tcPr>
          <w:p w14:paraId="25DCB9DC">
            <w:pPr>
              <w:spacing w:line="360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7365" w:type="dxa"/>
            <w:gridSpan w:val="2"/>
            <w:noWrap w:val="0"/>
            <w:vAlign w:val="center"/>
          </w:tcPr>
          <w:p w14:paraId="134A393D">
            <w:pPr>
              <w:spacing w:line="360" w:lineRule="auto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 w14:paraId="19DD5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2455" w:type="dxa"/>
            <w:noWrap w:val="0"/>
            <w:vAlign w:val="center"/>
          </w:tcPr>
          <w:p w14:paraId="7122A68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供应商名称</w:t>
            </w:r>
          </w:p>
          <w:p w14:paraId="53262C6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（盖章）</w:t>
            </w:r>
          </w:p>
        </w:tc>
        <w:tc>
          <w:tcPr>
            <w:tcW w:w="7365" w:type="dxa"/>
            <w:gridSpan w:val="2"/>
            <w:noWrap w:val="0"/>
            <w:vAlign w:val="center"/>
          </w:tcPr>
          <w:p w14:paraId="1A044C13">
            <w:pPr>
              <w:spacing w:line="360" w:lineRule="auto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 w14:paraId="3375F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2455" w:type="dxa"/>
            <w:noWrap w:val="0"/>
            <w:vAlign w:val="center"/>
          </w:tcPr>
          <w:p w14:paraId="72183AA3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踏勘时间</w:t>
            </w:r>
          </w:p>
        </w:tc>
        <w:tc>
          <w:tcPr>
            <w:tcW w:w="7365" w:type="dxa"/>
            <w:gridSpan w:val="2"/>
            <w:noWrap w:val="0"/>
            <w:vAlign w:val="center"/>
          </w:tcPr>
          <w:p w14:paraId="16E96493">
            <w:pPr>
              <w:spacing w:line="360" w:lineRule="auto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 w14:paraId="5D39A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2455" w:type="dxa"/>
            <w:vMerge w:val="restart"/>
            <w:noWrap w:val="0"/>
            <w:vAlign w:val="center"/>
          </w:tcPr>
          <w:p w14:paraId="75266984">
            <w:pPr>
              <w:spacing w:line="360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踏勘情况</w:t>
            </w:r>
          </w:p>
        </w:tc>
        <w:tc>
          <w:tcPr>
            <w:tcW w:w="3682" w:type="dxa"/>
            <w:noWrap w:val="0"/>
            <w:vAlign w:val="center"/>
          </w:tcPr>
          <w:p w14:paraId="65978D8F"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已踏勘 □</w:t>
            </w:r>
          </w:p>
        </w:tc>
        <w:tc>
          <w:tcPr>
            <w:tcW w:w="3683" w:type="dxa"/>
            <w:noWrap w:val="0"/>
            <w:vAlign w:val="center"/>
          </w:tcPr>
          <w:p w14:paraId="46F4DB9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未踏勘 □</w:t>
            </w:r>
          </w:p>
        </w:tc>
      </w:tr>
      <w:tr w14:paraId="1E812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9" w:hRule="atLeast"/>
          <w:jc w:val="center"/>
        </w:trPr>
        <w:tc>
          <w:tcPr>
            <w:tcW w:w="2455" w:type="dxa"/>
            <w:vMerge w:val="continue"/>
            <w:noWrap w:val="0"/>
            <w:vAlign w:val="center"/>
          </w:tcPr>
          <w:p w14:paraId="2E710C2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365" w:type="dxa"/>
            <w:gridSpan w:val="2"/>
            <w:noWrap w:val="0"/>
            <w:vAlign w:val="center"/>
          </w:tcPr>
          <w:p w14:paraId="296991D2">
            <w:pPr>
              <w:spacing w:line="360" w:lineRule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情况说明：</w:t>
            </w:r>
          </w:p>
          <w:p w14:paraId="2ACC7286">
            <w:pPr>
              <w:spacing w:line="360" w:lineRule="auto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 w14:paraId="3C23C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4" w:hRule="atLeast"/>
          <w:jc w:val="center"/>
        </w:trPr>
        <w:tc>
          <w:tcPr>
            <w:tcW w:w="2455" w:type="dxa"/>
            <w:noWrap w:val="0"/>
            <w:vAlign w:val="center"/>
          </w:tcPr>
          <w:p w14:paraId="1B87D45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采购单位</w:t>
            </w:r>
          </w:p>
          <w:p w14:paraId="5D208A2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（签字确认）</w:t>
            </w:r>
          </w:p>
        </w:tc>
        <w:tc>
          <w:tcPr>
            <w:tcW w:w="7365" w:type="dxa"/>
            <w:gridSpan w:val="2"/>
            <w:noWrap w:val="0"/>
            <w:vAlign w:val="center"/>
          </w:tcPr>
          <w:p w14:paraId="791A74D3">
            <w:pPr>
              <w:spacing w:line="360" w:lineRule="auto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 w14:paraId="0538B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  <w:jc w:val="center"/>
        </w:trPr>
        <w:tc>
          <w:tcPr>
            <w:tcW w:w="2455" w:type="dxa"/>
            <w:noWrap w:val="0"/>
            <w:vAlign w:val="center"/>
          </w:tcPr>
          <w:p w14:paraId="284A528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供应商</w:t>
            </w:r>
          </w:p>
          <w:p w14:paraId="0BB4A69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（签字确认）</w:t>
            </w:r>
          </w:p>
        </w:tc>
        <w:tc>
          <w:tcPr>
            <w:tcW w:w="7365" w:type="dxa"/>
            <w:gridSpan w:val="2"/>
            <w:noWrap w:val="0"/>
            <w:vAlign w:val="center"/>
          </w:tcPr>
          <w:p w14:paraId="47248AD1">
            <w:pPr>
              <w:spacing w:line="360" w:lineRule="auto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</w:tbl>
    <w:p w14:paraId="44040A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方正仿宋简体" w:hAnsi="方正仿宋简体" w:eastAsia="方正仿宋简体" w:cs="方正仿宋简体"/>
          <w:sz w:val="28"/>
          <w:szCs w:val="28"/>
          <w:lang w:val="en-US" w:eastAsia="zh-CN"/>
        </w:rPr>
      </w:pPr>
    </w:p>
    <w:sectPr>
      <w:pgSz w:w="11906" w:h="16838"/>
      <w:pgMar w:top="1984" w:right="1531" w:bottom="153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242F8"/>
    <w:rsid w:val="05405509"/>
    <w:rsid w:val="05D9297D"/>
    <w:rsid w:val="05FD48BE"/>
    <w:rsid w:val="081B6323"/>
    <w:rsid w:val="08CB2A51"/>
    <w:rsid w:val="0BC3442A"/>
    <w:rsid w:val="0CA710DF"/>
    <w:rsid w:val="0EA86E5F"/>
    <w:rsid w:val="0F205179"/>
    <w:rsid w:val="10431342"/>
    <w:rsid w:val="1060553F"/>
    <w:rsid w:val="109158BE"/>
    <w:rsid w:val="11CC1DD6"/>
    <w:rsid w:val="137B5074"/>
    <w:rsid w:val="1594066F"/>
    <w:rsid w:val="16B51B73"/>
    <w:rsid w:val="176A1687"/>
    <w:rsid w:val="1796499C"/>
    <w:rsid w:val="18B5165F"/>
    <w:rsid w:val="1BB47375"/>
    <w:rsid w:val="1D9405B5"/>
    <w:rsid w:val="1EF36406"/>
    <w:rsid w:val="1F910B40"/>
    <w:rsid w:val="20462EC0"/>
    <w:rsid w:val="20C506F5"/>
    <w:rsid w:val="21097C0F"/>
    <w:rsid w:val="211D1CDC"/>
    <w:rsid w:val="21E25260"/>
    <w:rsid w:val="22C716AF"/>
    <w:rsid w:val="234E10E6"/>
    <w:rsid w:val="24E35931"/>
    <w:rsid w:val="260C0920"/>
    <w:rsid w:val="280E42B1"/>
    <w:rsid w:val="2A100351"/>
    <w:rsid w:val="2A4F41EA"/>
    <w:rsid w:val="2E290F12"/>
    <w:rsid w:val="2FD57053"/>
    <w:rsid w:val="30530303"/>
    <w:rsid w:val="32C2267D"/>
    <w:rsid w:val="32F95CD1"/>
    <w:rsid w:val="34627E5E"/>
    <w:rsid w:val="34664DFA"/>
    <w:rsid w:val="35BB1EB1"/>
    <w:rsid w:val="36343134"/>
    <w:rsid w:val="37D01516"/>
    <w:rsid w:val="39ED01CA"/>
    <w:rsid w:val="3D2A5291"/>
    <w:rsid w:val="3EFF43CD"/>
    <w:rsid w:val="3FF352E4"/>
    <w:rsid w:val="41482F00"/>
    <w:rsid w:val="41683BD8"/>
    <w:rsid w:val="416B1832"/>
    <w:rsid w:val="4362465A"/>
    <w:rsid w:val="493D60A2"/>
    <w:rsid w:val="49D4474F"/>
    <w:rsid w:val="4AE80FFA"/>
    <w:rsid w:val="4E5C4D9A"/>
    <w:rsid w:val="4ED26C98"/>
    <w:rsid w:val="4F2D7E45"/>
    <w:rsid w:val="51152DE0"/>
    <w:rsid w:val="53795458"/>
    <w:rsid w:val="544403CB"/>
    <w:rsid w:val="57FA15B3"/>
    <w:rsid w:val="5A6922A2"/>
    <w:rsid w:val="5B1931EA"/>
    <w:rsid w:val="5C877BB2"/>
    <w:rsid w:val="5F284B77"/>
    <w:rsid w:val="5FE377F5"/>
    <w:rsid w:val="61515573"/>
    <w:rsid w:val="61C402E7"/>
    <w:rsid w:val="61FB7EED"/>
    <w:rsid w:val="62655776"/>
    <w:rsid w:val="63700E5A"/>
    <w:rsid w:val="637E46E1"/>
    <w:rsid w:val="641C18B6"/>
    <w:rsid w:val="64CB79C8"/>
    <w:rsid w:val="6528055F"/>
    <w:rsid w:val="66F03A5C"/>
    <w:rsid w:val="68913E2F"/>
    <w:rsid w:val="69686F1D"/>
    <w:rsid w:val="6BF665EC"/>
    <w:rsid w:val="6E7520CE"/>
    <w:rsid w:val="6F8F3BF7"/>
    <w:rsid w:val="71BD1168"/>
    <w:rsid w:val="74025ED1"/>
    <w:rsid w:val="771A6DDC"/>
    <w:rsid w:val="790A072C"/>
    <w:rsid w:val="79350448"/>
    <w:rsid w:val="7C9133F8"/>
    <w:rsid w:val="7C9F0836"/>
    <w:rsid w:val="7CDC702D"/>
    <w:rsid w:val="7D5E3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1416</Words>
  <Characters>1454</Characters>
  <Lines>0</Lines>
  <Paragraphs>0</Paragraphs>
  <TotalTime>261</TotalTime>
  <ScaleCrop>false</ScaleCrop>
  <LinksUpToDate>false</LinksUpToDate>
  <CharactersWithSpaces>1455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2025-05-12T07:43:00Z</dcterms:created>
  <dc:creator>Administrator</dc:creator>
  <cp:lastModifiedBy>马燕</cp:lastModifiedBy>
  <cp:lastPrinted>2026-09-02T08:24:19Z</cp:lastPrinted>
  <dcterms:modified xsi:type="dcterms:W3CDTF">2026-09-02T08:44:01Z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eyJoZGlkIjoiZGVlOGI5OGMzNjBjMzc4MTUyYjMyZTJkY2FmNjY4MDkiLCJ1c2VySWQiOiI0MzQzNTkzMTgifQ==</vt:lpwstr>
  </property>
  <property fmtid="{D5CDD505-2E9C-101B-9397-08002B2CF9AE}" pid="4" name="ICV">
    <vt:lpwstr>E57EEE8736444F6F9FBA7A4A57582C39_13</vt:lpwstr>
  </property>
</Properties>
</file>